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909AD" w14:textId="26B38B2A" w:rsidR="00FD7462" w:rsidRPr="008E3105" w:rsidRDefault="00FD7462" w:rsidP="00FD7462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 w:rsidRPr="008E31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88</w:t>
      </w:r>
      <w:r w:rsidR="000C7989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 w:rsidRPr="008E3105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Pr="008E310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E3105">
        <w:rPr>
          <w:rFonts w:ascii="Arial" w:hAnsi="Arial" w:cs="Arial"/>
          <w:b/>
          <w:bCs/>
          <w:sz w:val="24"/>
          <w:szCs w:val="24"/>
          <w:lang w:val="en-US"/>
        </w:rPr>
        <w:tab/>
        <w:t>R1-</w:t>
      </w:r>
      <w:r w:rsidR="006446B7" w:rsidRPr="008E3105">
        <w:rPr>
          <w:rFonts w:ascii="Arial" w:hAnsi="Arial" w:cs="Arial"/>
          <w:b/>
          <w:bCs/>
          <w:sz w:val="24"/>
          <w:szCs w:val="24"/>
          <w:lang w:val="en-US"/>
        </w:rPr>
        <w:t>170</w:t>
      </w:r>
      <w:r w:rsidR="006446B7">
        <w:rPr>
          <w:rFonts w:ascii="Arial" w:hAnsi="Arial" w:cs="Arial"/>
          <w:b/>
          <w:bCs/>
          <w:sz w:val="24"/>
          <w:szCs w:val="24"/>
          <w:lang w:val="en-US"/>
        </w:rPr>
        <w:t>5335</w:t>
      </w:r>
    </w:p>
    <w:p w14:paraId="60D89929" w14:textId="33C40AF4" w:rsidR="00503D31" w:rsidRPr="008E3105" w:rsidRDefault="000C7989" w:rsidP="00FD7462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5A100C">
        <w:rPr>
          <w:rFonts w:eastAsia="MS Mincho" w:cs="Arial"/>
          <w:b/>
          <w:bCs/>
          <w:sz w:val="24"/>
          <w:lang w:val="en-US" w:eastAsia="ja-JP"/>
        </w:rPr>
        <w:t xml:space="preserve">Spokane, USA 3rd - 7th April </w:t>
      </w:r>
      <w:r w:rsidR="00FD7462" w:rsidRPr="008E3105">
        <w:rPr>
          <w:rFonts w:cs="Arial"/>
          <w:b/>
          <w:bCs/>
          <w:sz w:val="24"/>
          <w:lang w:val="en-US"/>
        </w:rPr>
        <w:t>201</w:t>
      </w:r>
      <w:r w:rsidR="00FD7462" w:rsidRPr="008E3105">
        <w:rPr>
          <w:rFonts w:eastAsia="MS Mincho" w:cs="Arial"/>
          <w:b/>
          <w:bCs/>
          <w:sz w:val="24"/>
          <w:lang w:val="en-US" w:eastAsia="ja-JP"/>
        </w:rPr>
        <w:t>7</w:t>
      </w:r>
    </w:p>
    <w:p w14:paraId="6A562210" w14:textId="77777777" w:rsidR="00FF6C41" w:rsidRPr="008E3105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35436E35" w14:textId="4E80951D" w:rsidR="00254D6D" w:rsidRPr="008E3105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>Agenda item:</w:t>
      </w:r>
      <w:r w:rsidRPr="008E3105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7462" w:rsidRPr="008E3105">
        <w:rPr>
          <w:rFonts w:ascii="Arial" w:hAnsi="Arial"/>
          <w:sz w:val="24"/>
          <w:lang w:val="en-US" w:eastAsia="ko-KR"/>
        </w:rPr>
        <w:t>8</w:t>
      </w:r>
      <w:r w:rsidRPr="008E3105">
        <w:rPr>
          <w:rFonts w:ascii="Arial" w:hAnsi="Arial"/>
          <w:sz w:val="24"/>
          <w:lang w:val="en-US" w:eastAsia="ko-KR"/>
        </w:rPr>
        <w:t>.1.</w:t>
      </w:r>
      <w:r w:rsidR="00450479" w:rsidRPr="008E3105">
        <w:rPr>
          <w:rFonts w:ascii="Arial" w:hAnsi="Arial"/>
          <w:sz w:val="24"/>
          <w:lang w:val="en-US" w:eastAsia="ko-KR"/>
        </w:rPr>
        <w:t>2</w:t>
      </w:r>
      <w:r w:rsidR="0078580C" w:rsidRPr="008E3105">
        <w:rPr>
          <w:rFonts w:ascii="Arial" w:hAnsi="Arial"/>
          <w:sz w:val="24"/>
          <w:lang w:val="en-US" w:eastAsia="ko-KR"/>
        </w:rPr>
        <w:t>.1</w:t>
      </w:r>
      <w:r w:rsidR="00FD7462" w:rsidRPr="008E3105">
        <w:rPr>
          <w:rFonts w:ascii="Arial" w:hAnsi="Arial"/>
          <w:sz w:val="24"/>
          <w:lang w:val="en-US" w:eastAsia="ko-KR"/>
        </w:rPr>
        <w:t>.3</w:t>
      </w:r>
    </w:p>
    <w:p w14:paraId="0F7CB7CF" w14:textId="76E7BEC4" w:rsidR="0072162A" w:rsidRPr="008E3105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 xml:space="preserve">Source: </w:t>
      </w:r>
      <w:r w:rsidRPr="008E3105">
        <w:rPr>
          <w:rFonts w:ascii="Arial" w:hAnsi="Arial"/>
          <w:b/>
          <w:sz w:val="24"/>
          <w:lang w:val="en-US"/>
        </w:rPr>
        <w:tab/>
      </w:r>
      <w:r w:rsidRPr="008E3105">
        <w:rPr>
          <w:rFonts w:ascii="Arial" w:hAnsi="Arial"/>
          <w:sz w:val="24"/>
          <w:lang w:val="en-US"/>
        </w:rPr>
        <w:t>Samsung</w:t>
      </w:r>
    </w:p>
    <w:p w14:paraId="3EA43C11" w14:textId="2094715B" w:rsidR="0072162A" w:rsidRPr="008E3105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 xml:space="preserve">Title: </w:t>
      </w:r>
      <w:r w:rsidRPr="008E3105">
        <w:rPr>
          <w:rFonts w:ascii="Arial" w:hAnsi="Arial"/>
          <w:b/>
          <w:sz w:val="24"/>
          <w:lang w:val="en-US"/>
        </w:rPr>
        <w:tab/>
      </w:r>
      <w:r w:rsidR="00F32D64" w:rsidRPr="008E3105">
        <w:rPr>
          <w:rFonts w:ascii="Arial" w:hAnsi="Arial"/>
          <w:sz w:val="24"/>
          <w:lang w:val="en-US"/>
        </w:rPr>
        <w:t>U</w:t>
      </w:r>
      <w:r w:rsidR="00BD71C0" w:rsidRPr="008E3105">
        <w:rPr>
          <w:rFonts w:ascii="Arial" w:hAnsi="Arial"/>
          <w:sz w:val="24"/>
          <w:lang w:val="en-US"/>
        </w:rPr>
        <w:t xml:space="preserve">L </w:t>
      </w:r>
      <w:r w:rsidR="006F7234" w:rsidRPr="008E3105">
        <w:rPr>
          <w:rFonts w:ascii="Arial" w:hAnsi="Arial"/>
          <w:sz w:val="24"/>
          <w:lang w:val="en-US"/>
        </w:rPr>
        <w:t>codebook-based t</w:t>
      </w:r>
      <w:r w:rsidR="00FD7462" w:rsidRPr="008E3105">
        <w:rPr>
          <w:rFonts w:ascii="Arial" w:hAnsi="Arial"/>
          <w:sz w:val="24"/>
          <w:lang w:val="en-US"/>
        </w:rPr>
        <w:t>ransmission</w:t>
      </w:r>
    </w:p>
    <w:p w14:paraId="3DA13709" w14:textId="77777777" w:rsidR="0072162A" w:rsidRPr="008E3105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E3105">
        <w:rPr>
          <w:rFonts w:ascii="Arial" w:hAnsi="Arial"/>
          <w:b/>
          <w:sz w:val="24"/>
          <w:lang w:val="en-US"/>
        </w:rPr>
        <w:t>Document for:</w:t>
      </w:r>
      <w:r w:rsidRPr="008E3105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E3105">
        <w:rPr>
          <w:rFonts w:ascii="Arial" w:hAnsi="Arial"/>
          <w:sz w:val="24"/>
          <w:lang w:val="en-US"/>
        </w:rPr>
        <w:t>Discussion</w:t>
      </w:r>
      <w:r w:rsidR="00424A72" w:rsidRPr="008E3105">
        <w:rPr>
          <w:rFonts w:ascii="Arial" w:hAnsi="Arial"/>
          <w:sz w:val="24"/>
          <w:lang w:val="en-US" w:eastAsia="ko-KR"/>
        </w:rPr>
        <w:t xml:space="preserve"> and </w:t>
      </w:r>
      <w:r w:rsidR="00361538" w:rsidRPr="008E3105">
        <w:rPr>
          <w:rFonts w:ascii="Arial" w:hAnsi="Arial"/>
          <w:sz w:val="24"/>
          <w:lang w:val="en-US" w:eastAsia="ko-KR"/>
        </w:rPr>
        <w:t>D</w:t>
      </w:r>
      <w:r w:rsidR="00424A72" w:rsidRPr="008E3105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E3105" w:rsidRDefault="0072162A" w:rsidP="002958FD">
      <w:pPr>
        <w:pStyle w:val="Heading1"/>
        <w:rPr>
          <w:sz w:val="28"/>
          <w:lang w:val="en-US"/>
        </w:rPr>
      </w:pPr>
      <w:r w:rsidRPr="008E3105">
        <w:rPr>
          <w:sz w:val="28"/>
          <w:lang w:val="en-US"/>
        </w:rPr>
        <w:t>Introduction</w:t>
      </w:r>
    </w:p>
    <w:p w14:paraId="1440C5AC" w14:textId="1BB7513F" w:rsidR="005D6078" w:rsidRPr="008E3105" w:rsidRDefault="00754C34" w:rsidP="005D6078">
      <w:pPr>
        <w:pStyle w:val="maintext"/>
        <w:ind w:firstLine="400"/>
        <w:rPr>
          <w:lang w:val="en-US"/>
        </w:rPr>
      </w:pPr>
      <w:r w:rsidRPr="00754C34">
        <w:rPr>
          <w:lang w:val="en-US"/>
        </w:rPr>
        <w:t>In RAN #75, a new WID related to new radio (NR) has been approved [1]. The objective of the NR WID as captured in [1] includes the following (copied from Section 4.1 of [1]).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29D" w:rsidRPr="008E3105" w14:paraId="46B52B6A" w14:textId="77777777" w:rsidTr="00B914DE">
        <w:tc>
          <w:tcPr>
            <w:tcW w:w="9855" w:type="dxa"/>
          </w:tcPr>
          <w:p w14:paraId="762EB798" w14:textId="77777777" w:rsidR="00754C34" w:rsidRPr="00E036CB" w:rsidRDefault="00754C34" w:rsidP="00754C34">
            <w:pPr>
              <w:spacing w:after="0"/>
              <w:rPr>
                <w:bCs/>
                <w:lang w:eastAsia="ja-JP"/>
              </w:rPr>
            </w:pPr>
            <w:r w:rsidRPr="00E036CB">
              <w:rPr>
                <w:bCs/>
              </w:rPr>
              <w:t>According to the outcome of the study item, the NR should specify the followings [TR38.912]</w:t>
            </w:r>
            <w:r w:rsidRPr="00E036CB">
              <w:rPr>
                <w:rFonts w:hint="eastAsia"/>
                <w:bCs/>
                <w:lang w:eastAsia="ja-JP"/>
              </w:rPr>
              <w:t>:</w:t>
            </w:r>
          </w:p>
          <w:p w14:paraId="79463BC0" w14:textId="77777777" w:rsidR="00754C34" w:rsidRPr="00E036CB" w:rsidRDefault="00754C34" w:rsidP="00754C34">
            <w:pPr>
              <w:pStyle w:val="B1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  <w:t>Physical layer aspects</w:t>
            </w:r>
            <w:r w:rsidRPr="00E036CB">
              <w:rPr>
                <w:lang w:eastAsia="ja-JP"/>
              </w:rPr>
              <w:t xml:space="preserve">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166F31F5" w14:textId="77777777" w:rsidR="00754C34" w:rsidRPr="00E036CB" w:rsidRDefault="00754C34" w:rsidP="00754C34">
            <w:pPr>
              <w:pStyle w:val="B2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>…</w:t>
            </w:r>
          </w:p>
          <w:p w14:paraId="62112494" w14:textId="184B98B3" w:rsidR="0048629D" w:rsidRPr="008E3105" w:rsidRDefault="00754C34" w:rsidP="00754C34">
            <w:pPr>
              <w:pStyle w:val="B2"/>
              <w:rPr>
                <w:lang w:val="en-US" w:eastAsia="ja-JP"/>
              </w:rPr>
            </w:pPr>
            <w:r w:rsidRPr="00BF712B">
              <w:rPr>
                <w:rFonts w:hint="eastAsia"/>
                <w:lang w:eastAsia="ja-JP"/>
              </w:rPr>
              <w:t>-</w:t>
            </w:r>
            <w:r w:rsidRPr="00BF712B">
              <w:rPr>
                <w:rFonts w:hint="eastAsia"/>
                <w:lang w:eastAsia="ja-JP"/>
              </w:rPr>
              <w:tab/>
            </w:r>
            <w:r w:rsidRPr="00D80FF2">
              <w:rPr>
                <w:lang w:eastAsia="ja-JP"/>
              </w:rPr>
              <w:t xml:space="preserve">Downlink and </w:t>
            </w:r>
            <w:r w:rsidRPr="00D80FF2">
              <w:rPr>
                <w:highlight w:val="yellow"/>
                <w:lang w:eastAsia="ja-JP"/>
              </w:rPr>
              <w:t>uplink functionality related to multi-antenna transmission/reception enabling closed loop and open/semi-open loop transmissions</w:t>
            </w:r>
            <w:r w:rsidRPr="00D80FF2">
              <w:rPr>
                <w:lang w:eastAsia="ja-JP"/>
              </w:rPr>
              <w:t>, beam management,</w:t>
            </w:r>
            <w:r w:rsidRPr="00D80FF2">
              <w:rPr>
                <w:rFonts w:hint="eastAsia"/>
                <w:lang w:eastAsia="ja-JP"/>
              </w:rPr>
              <w:t xml:space="preserve"> interference measurement,</w:t>
            </w:r>
            <w:r w:rsidRPr="00D80FF2">
              <w:rPr>
                <w:lang w:eastAsia="ja-JP"/>
              </w:rPr>
              <w:t xml:space="preserve"> Type </w:t>
            </w:r>
            <w:r w:rsidRPr="00D80FF2">
              <w:rPr>
                <w:rFonts w:hint="eastAsia"/>
                <w:lang w:eastAsia="ja-JP"/>
              </w:rPr>
              <w:t>I</w:t>
            </w:r>
            <w:r w:rsidRPr="00D80FF2">
              <w:rPr>
                <w:lang w:eastAsia="ja-JP"/>
              </w:rPr>
              <w:t xml:space="preserve"> codebook-based CSI acquisition</w:t>
            </w:r>
            <w:r w:rsidRPr="00D80FF2">
              <w:rPr>
                <w:rFonts w:hint="eastAsia"/>
                <w:lang w:eastAsia="ja-JP"/>
              </w:rPr>
              <w:t xml:space="preserve"> and</w:t>
            </w:r>
            <w:r w:rsidRPr="00746FB5">
              <w:rPr>
                <w:lang w:eastAsia="ja-JP"/>
              </w:rPr>
              <w:t xml:space="preserve"> Type II CSI acquisition as well as CSI acquisition for reciprocity-based operation, </w:t>
            </w:r>
            <w:r w:rsidRPr="00746FB5">
              <w:rPr>
                <w:rFonts w:hint="eastAsia"/>
                <w:lang w:eastAsia="ja-JP"/>
              </w:rPr>
              <w:t xml:space="preserve">the </w:t>
            </w:r>
            <w:r w:rsidRPr="00746FB5">
              <w:rPr>
                <w:lang w:eastAsia="ja-JP"/>
              </w:rPr>
              <w:t xml:space="preserve">associated reference signal designs, and </w:t>
            </w:r>
            <w:r w:rsidRPr="00746FB5">
              <w:rPr>
                <w:rFonts w:hint="eastAsia"/>
                <w:lang w:eastAsia="ja-JP"/>
              </w:rPr>
              <w:t xml:space="preserve">related </w:t>
            </w:r>
            <w:r w:rsidRPr="00746FB5">
              <w:rPr>
                <w:lang w:eastAsia="ja-JP"/>
              </w:rPr>
              <w:t>quasi-colocation</w:t>
            </w:r>
            <w:r w:rsidRPr="00746FB5">
              <w:rPr>
                <w:rFonts w:hint="eastAsia"/>
                <w:lang w:eastAsia="ja-JP"/>
              </w:rPr>
              <w:t xml:space="preserve"> assumptions.</w:t>
            </w:r>
          </w:p>
        </w:tc>
      </w:tr>
    </w:tbl>
    <w:p w14:paraId="60861E2E" w14:textId="77777777" w:rsidR="005D6078" w:rsidRPr="008E3105" w:rsidRDefault="005D6078" w:rsidP="0016262C">
      <w:pPr>
        <w:pStyle w:val="maintext"/>
        <w:ind w:firstLineChars="0" w:firstLine="0"/>
        <w:rPr>
          <w:lang w:val="en-US"/>
        </w:rPr>
      </w:pPr>
    </w:p>
    <w:p w14:paraId="22B5065C" w14:textId="50EE9616" w:rsidR="00873D45" w:rsidRPr="008E3105" w:rsidRDefault="00873D45" w:rsidP="00873D45">
      <w:pPr>
        <w:pStyle w:val="maintext"/>
        <w:ind w:firstLine="400"/>
        <w:rPr>
          <w:lang w:val="en-US"/>
        </w:rPr>
      </w:pPr>
      <w:bookmarkStart w:id="3" w:name="_Ref446598547"/>
      <w:r w:rsidRPr="008E3105">
        <w:rPr>
          <w:lang w:val="en-US"/>
        </w:rPr>
        <w:t xml:space="preserve">This contribution addresses </w:t>
      </w:r>
      <w:r w:rsidR="008E436D">
        <w:rPr>
          <w:lang w:val="en-US"/>
        </w:rPr>
        <w:t>the following</w:t>
      </w:r>
      <w:r w:rsidR="008E436D" w:rsidRPr="008E3105">
        <w:rPr>
          <w:lang w:val="en-US"/>
        </w:rPr>
        <w:t xml:space="preserve"> </w:t>
      </w:r>
      <w:r w:rsidRPr="008E3105">
        <w:rPr>
          <w:lang w:val="en-US"/>
        </w:rPr>
        <w:t xml:space="preserve">issues related to the highlighted part of the </w:t>
      </w:r>
      <w:r w:rsidR="00076377">
        <w:rPr>
          <w:lang w:val="en-US"/>
        </w:rPr>
        <w:t>objective</w:t>
      </w:r>
      <w:r w:rsidRPr="008E3105">
        <w:rPr>
          <w:lang w:val="en-US"/>
        </w:rPr>
        <w:t xml:space="preserve">: </w:t>
      </w:r>
    </w:p>
    <w:p w14:paraId="15C1CA72" w14:textId="71534525" w:rsidR="00873D45" w:rsidRPr="008E3105" w:rsidRDefault="0009129D" w:rsidP="00A805F1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 xml:space="preserve">DL control </w:t>
      </w:r>
      <w:r w:rsidR="007E7BC8" w:rsidRPr="008E3105">
        <w:rPr>
          <w:lang w:val="en-US"/>
        </w:rPr>
        <w:t>signaling</w:t>
      </w:r>
      <w:r w:rsidRPr="008E3105">
        <w:rPr>
          <w:lang w:val="en-US"/>
        </w:rPr>
        <w:t xml:space="preserve"> for </w:t>
      </w:r>
      <w:r w:rsidR="00A805F1">
        <w:rPr>
          <w:lang w:val="en-US"/>
        </w:rPr>
        <w:t>c</w:t>
      </w:r>
      <w:r w:rsidR="00A805F1" w:rsidRPr="00A805F1">
        <w:rPr>
          <w:lang w:val="en-US"/>
        </w:rPr>
        <w:t>odebook based UL transmission</w:t>
      </w:r>
    </w:p>
    <w:p w14:paraId="69382168" w14:textId="73EA2B17" w:rsidR="00741B03" w:rsidRPr="008E3105" w:rsidRDefault="00741B03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>Support for frequency selective precoding</w:t>
      </w:r>
    </w:p>
    <w:p w14:paraId="24EB5A0B" w14:textId="207EA9A3" w:rsidR="00741B03" w:rsidRDefault="0009129D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 w:rsidRPr="008E3105">
        <w:rPr>
          <w:lang w:val="en-US"/>
        </w:rPr>
        <w:t xml:space="preserve">UL </w:t>
      </w:r>
      <w:proofErr w:type="spellStart"/>
      <w:r w:rsidRPr="008E3105">
        <w:rPr>
          <w:lang w:val="en-US"/>
        </w:rPr>
        <w:t>f</w:t>
      </w:r>
      <w:r w:rsidR="00741B03" w:rsidRPr="008E3105">
        <w:rPr>
          <w:lang w:val="en-US"/>
        </w:rPr>
        <w:t>all-back</w:t>
      </w:r>
      <w:proofErr w:type="spellEnd"/>
      <w:r w:rsidR="00741B03" w:rsidRPr="008E3105">
        <w:rPr>
          <w:lang w:val="en-US"/>
        </w:rPr>
        <w:t xml:space="preserve"> transmission scheme</w:t>
      </w:r>
    </w:p>
    <w:p w14:paraId="3DB84237" w14:textId="637FA175" w:rsidR="00A805F1" w:rsidRPr="008E3105" w:rsidRDefault="00A805F1" w:rsidP="00581E6D">
      <w:pPr>
        <w:pStyle w:val="maintext"/>
        <w:numPr>
          <w:ilvl w:val="0"/>
          <w:numId w:val="29"/>
        </w:numPr>
        <w:ind w:firstLineChars="0"/>
        <w:rPr>
          <w:lang w:val="en-US"/>
        </w:rPr>
      </w:pPr>
      <w:r>
        <w:rPr>
          <w:lang w:val="en-US"/>
        </w:rPr>
        <w:t>UL codebook</w:t>
      </w:r>
    </w:p>
    <w:bookmarkEnd w:id="3"/>
    <w:p w14:paraId="4F1941BE" w14:textId="77777777" w:rsidR="00CF1911" w:rsidRPr="008E3105" w:rsidRDefault="00CF1911" w:rsidP="00D075D0">
      <w:pPr>
        <w:pStyle w:val="maintext"/>
        <w:ind w:firstLineChars="0" w:firstLine="0"/>
        <w:rPr>
          <w:lang w:val="en-US"/>
        </w:rPr>
      </w:pPr>
    </w:p>
    <w:p w14:paraId="567EC525" w14:textId="2B994F2B" w:rsidR="003976FE" w:rsidRPr="00FA1D2B" w:rsidRDefault="0009129D" w:rsidP="00A805F1">
      <w:pPr>
        <w:pStyle w:val="Heading1"/>
        <w:rPr>
          <w:sz w:val="28"/>
          <w:lang w:val="en-US"/>
        </w:rPr>
      </w:pPr>
      <w:r w:rsidRPr="00FA1D2B">
        <w:rPr>
          <w:sz w:val="28"/>
          <w:lang w:val="en-US"/>
        </w:rPr>
        <w:t xml:space="preserve">DL control </w:t>
      </w:r>
      <w:r w:rsidR="007E7BC8" w:rsidRPr="00FA1D2B">
        <w:rPr>
          <w:sz w:val="28"/>
          <w:lang w:val="en-US"/>
        </w:rPr>
        <w:t>signaling</w:t>
      </w:r>
      <w:r w:rsidRPr="00FA1D2B">
        <w:rPr>
          <w:sz w:val="28"/>
          <w:lang w:val="en-US"/>
        </w:rPr>
        <w:t xml:space="preserve"> for </w:t>
      </w:r>
      <w:r w:rsidR="00A805F1" w:rsidRPr="00FA1D2B">
        <w:rPr>
          <w:sz w:val="28"/>
          <w:lang w:val="en-US"/>
        </w:rPr>
        <w:t>codebook based UL transmission</w:t>
      </w:r>
    </w:p>
    <w:p w14:paraId="585DF634" w14:textId="77777777" w:rsidR="00253605" w:rsidRPr="008E31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79FCCD5" w14:textId="6BC208C6" w:rsidR="0009129D" w:rsidRPr="008E3105" w:rsidRDefault="0009129D" w:rsidP="0009129D">
      <w:pPr>
        <w:pStyle w:val="maintext"/>
        <w:ind w:firstLine="400"/>
        <w:rPr>
          <w:lang w:val="en-US"/>
        </w:rPr>
      </w:pPr>
      <w:r w:rsidRPr="008E3105">
        <w:rPr>
          <w:lang w:val="en-US"/>
        </w:rPr>
        <w:t xml:space="preserve">To enable UL MIMO, transmit PMI (TPMI) and transmit RI (TRI) </w:t>
      </w:r>
      <w:r w:rsidR="00FA1D2B">
        <w:rPr>
          <w:lang w:val="en-US"/>
        </w:rPr>
        <w:t>are</w:t>
      </w:r>
      <w:r w:rsidRPr="008E3105">
        <w:rPr>
          <w:lang w:val="en-US"/>
        </w:rPr>
        <w:t xml:space="preserve"> </w:t>
      </w:r>
      <w:r w:rsidR="007E7BC8" w:rsidRPr="008E3105">
        <w:rPr>
          <w:lang w:val="en-US"/>
        </w:rPr>
        <w:t>signaled</w:t>
      </w:r>
      <w:r w:rsidRPr="008E3105">
        <w:rPr>
          <w:lang w:val="en-US"/>
        </w:rPr>
        <w:t xml:space="preserve"> in the UL-related DCI. TPMI indicates the choice of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taken from a predefined codebook for a given number of layers, and TRI the number of transmission layers (hence enables rank determination by </w:t>
      </w:r>
      <w:proofErr w:type="spellStart"/>
      <w:r w:rsidRPr="008E3105">
        <w:rPr>
          <w:lang w:val="en-US"/>
        </w:rPr>
        <w:t>gNB</w:t>
      </w:r>
      <w:proofErr w:type="spellEnd"/>
      <w:r w:rsidRPr="008E3105">
        <w:rPr>
          <w:lang w:val="en-US"/>
        </w:rPr>
        <w:t xml:space="preserve">). </w:t>
      </w:r>
      <w:r w:rsidR="00FA1D2B">
        <w:rPr>
          <w:lang w:val="en-US"/>
        </w:rPr>
        <w:t>Just as</w:t>
      </w:r>
      <w:r w:rsidR="00FA1D2B" w:rsidRPr="008E3105">
        <w:rPr>
          <w:lang w:val="en-US"/>
        </w:rPr>
        <w:t xml:space="preserve"> </w:t>
      </w:r>
      <w:r w:rsidRPr="008E3105">
        <w:rPr>
          <w:lang w:val="en-US"/>
        </w:rPr>
        <w:t xml:space="preserve">LTE, this TPMI indicates the single precoding matrix used by the UE for the scheduled UL transmission. Therefore, one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or </w:t>
      </w:r>
      <w:proofErr w:type="spellStart"/>
      <w:r w:rsidRPr="008E3105">
        <w:rPr>
          <w:lang w:val="en-US"/>
        </w:rPr>
        <w:t>beamformer</w:t>
      </w:r>
      <w:proofErr w:type="spellEnd"/>
      <w:r w:rsidRPr="008E3105">
        <w:rPr>
          <w:lang w:val="en-US"/>
        </w:rPr>
        <w:t xml:space="preserve"> is applied to all scheduled PRBs for that UE (“wideband” or </w:t>
      </w:r>
      <w:r w:rsidRPr="008E3105">
        <w:rPr>
          <w:i/>
          <w:lang w:val="en-US"/>
        </w:rPr>
        <w:t>frequency non-selective precoding</w:t>
      </w:r>
      <w:r w:rsidRPr="008E3105">
        <w:rPr>
          <w:lang w:val="en-US"/>
        </w:rPr>
        <w:t xml:space="preserve">). </w:t>
      </w:r>
    </w:p>
    <w:p w14:paraId="11DCBD44" w14:textId="067B7399" w:rsidR="00A85225" w:rsidRPr="008E3105" w:rsidRDefault="00A85225" w:rsidP="0009129D">
      <w:pPr>
        <w:spacing w:before="60" w:after="60" w:line="288" w:lineRule="auto"/>
        <w:ind w:firstLine="446"/>
        <w:jc w:val="both"/>
        <w:rPr>
          <w:lang w:val="en-US"/>
        </w:rPr>
      </w:pPr>
      <w:r w:rsidRPr="008E3105">
        <w:rPr>
          <w:lang w:val="en-US"/>
        </w:rPr>
        <w:t xml:space="preserve">For UL transmission using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cycling in frequency domain, although a group of (hence multiple) precoding vectors/matrices are used for </w:t>
      </w:r>
      <w:r w:rsidR="00FA1D2B">
        <w:rPr>
          <w:lang w:val="en-US"/>
        </w:rPr>
        <w:t>diversity-based transmission</w:t>
      </w:r>
      <w:r w:rsidRPr="008E3105">
        <w:rPr>
          <w:lang w:val="en-US"/>
        </w:rPr>
        <w:t xml:space="preserve">, signaling multiple </w:t>
      </w:r>
      <w:r>
        <w:rPr>
          <w:lang w:val="en-US"/>
        </w:rPr>
        <w:t>T</w:t>
      </w:r>
      <w:r w:rsidRPr="008E3105">
        <w:rPr>
          <w:lang w:val="en-US"/>
        </w:rPr>
        <w:t xml:space="preserve">PMIs on a DCI is not needed. Instead, one </w:t>
      </w:r>
      <w:r>
        <w:rPr>
          <w:lang w:val="en-US"/>
        </w:rPr>
        <w:t>T</w:t>
      </w:r>
      <w:r w:rsidRPr="008E3105">
        <w:rPr>
          <w:lang w:val="en-US"/>
        </w:rPr>
        <w:t xml:space="preserve">PMI field which indicates a selection of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group can be used – if the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group information is to be signaled dynamically. If a dual-stage codebook (e.g. W1*W2) is adopted for larger number of ports, W1 (one PMI per grant) signifies a </w:t>
      </w:r>
      <w:proofErr w:type="spellStart"/>
      <w:r w:rsidRPr="008E3105">
        <w:rPr>
          <w:lang w:val="en-US"/>
        </w:rPr>
        <w:t>precoder</w:t>
      </w:r>
      <w:proofErr w:type="spellEnd"/>
      <w:r w:rsidRPr="008E3105">
        <w:rPr>
          <w:lang w:val="en-US"/>
        </w:rPr>
        <w:t xml:space="preserve"> group. In this case, the support for frequency-selective precoding is not needed.</w:t>
      </w:r>
      <w:r w:rsidR="008E436D">
        <w:rPr>
          <w:lang w:val="en-US"/>
        </w:rPr>
        <w:t xml:space="preserve"> More details about UL codebook is discussed separately in Section 5.</w:t>
      </w:r>
    </w:p>
    <w:p w14:paraId="307EB7CF" w14:textId="77777777" w:rsidR="00265DFB" w:rsidRPr="008E3105" w:rsidRDefault="00265DFB" w:rsidP="009241CB">
      <w:pPr>
        <w:spacing w:before="60" w:after="60" w:line="288" w:lineRule="auto"/>
        <w:jc w:val="both"/>
        <w:rPr>
          <w:b/>
          <w:i/>
          <w:u w:val="single"/>
          <w:lang w:val="en-US"/>
        </w:rPr>
      </w:pPr>
    </w:p>
    <w:p w14:paraId="45626EA8" w14:textId="369846BB" w:rsidR="0009129D" w:rsidRPr="00FA1D2B" w:rsidRDefault="00846CB4" w:rsidP="00FA1D2B">
      <w:pPr>
        <w:spacing w:before="60" w:after="60" w:line="288" w:lineRule="auto"/>
        <w:jc w:val="both"/>
        <w:rPr>
          <w:i/>
          <w:lang w:val="en-US"/>
        </w:rPr>
      </w:pPr>
      <w:r w:rsidRPr="008E3105">
        <w:rPr>
          <w:b/>
          <w:i/>
          <w:u w:val="single"/>
          <w:lang w:val="en-US"/>
        </w:rPr>
        <w:t>Proposal</w:t>
      </w:r>
      <w:r w:rsidRPr="008E3105">
        <w:rPr>
          <w:b/>
          <w:i/>
          <w:lang w:val="en-US"/>
        </w:rPr>
        <w:t>:</w:t>
      </w:r>
      <w:r w:rsidR="00E16799" w:rsidRPr="008E3105">
        <w:rPr>
          <w:b/>
          <w:i/>
          <w:lang w:val="en-US"/>
        </w:rPr>
        <w:t xml:space="preserve"> </w:t>
      </w:r>
      <w:r w:rsidR="0009129D" w:rsidRPr="00FA1D2B">
        <w:rPr>
          <w:i/>
          <w:lang w:val="en-US"/>
        </w:rPr>
        <w:t>Transmit PMI (TPMI) facilitates both frequency non-selective and frequency-selective precoding</w:t>
      </w:r>
      <w:r w:rsidR="00FA1D2B">
        <w:rPr>
          <w:i/>
          <w:lang w:val="en-US"/>
        </w:rPr>
        <w:t>:</w:t>
      </w:r>
    </w:p>
    <w:p w14:paraId="71286ADE" w14:textId="0ADE4948" w:rsidR="00A85225" w:rsidRPr="008E3105" w:rsidRDefault="00A85225" w:rsidP="00FA1D2B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 xml:space="preserve">Single TPMI can be used for frequency non-selective precoding as well as </w:t>
      </w:r>
      <w:r w:rsidR="00FA1D2B">
        <w:rPr>
          <w:i/>
          <w:lang w:val="en-US"/>
        </w:rPr>
        <w:t>diversity-based transmission</w:t>
      </w:r>
      <w:r>
        <w:rPr>
          <w:i/>
          <w:lang w:val="en-US"/>
        </w:rPr>
        <w:t xml:space="preserve"> (where TPMI indicates a </w:t>
      </w:r>
      <w:proofErr w:type="spellStart"/>
      <w:r>
        <w:rPr>
          <w:i/>
          <w:lang w:val="en-US"/>
        </w:rPr>
        <w:t>precoder</w:t>
      </w:r>
      <w:proofErr w:type="spellEnd"/>
      <w:r>
        <w:rPr>
          <w:i/>
          <w:lang w:val="en-US"/>
        </w:rPr>
        <w:t xml:space="preserve"> group)</w:t>
      </w:r>
    </w:p>
    <w:p w14:paraId="45C9971F" w14:textId="77777777" w:rsidR="003976FE" w:rsidRPr="008E3105" w:rsidRDefault="003976FE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1F0D4146" w14:textId="77777777" w:rsidR="0009129D" w:rsidRPr="00FA1D2B" w:rsidRDefault="0009129D" w:rsidP="0009129D">
      <w:pPr>
        <w:pStyle w:val="Heading1"/>
        <w:rPr>
          <w:sz w:val="28"/>
          <w:lang w:val="en-US"/>
        </w:rPr>
      </w:pPr>
      <w:r w:rsidRPr="00FA1D2B">
        <w:rPr>
          <w:sz w:val="28"/>
          <w:lang w:val="en-US"/>
        </w:rPr>
        <w:lastRenderedPageBreak/>
        <w:t>Frequency-selective precoding</w:t>
      </w:r>
    </w:p>
    <w:p w14:paraId="5A8DDDF0" w14:textId="77777777" w:rsidR="0009129D" w:rsidRPr="008E3105" w:rsidRDefault="0009129D" w:rsidP="000912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F883348" w14:textId="77777777" w:rsidR="0009129D" w:rsidRPr="008E3105" w:rsidRDefault="0009129D" w:rsidP="000912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765CA12" w14:textId="2EC3198C" w:rsidR="0009129D" w:rsidRPr="008E3105" w:rsidRDefault="008E3105" w:rsidP="0009129D">
      <w:pPr>
        <w:spacing w:before="60" w:after="60" w:line="288" w:lineRule="auto"/>
        <w:ind w:firstLine="446"/>
        <w:jc w:val="both"/>
        <w:rPr>
          <w:lang w:val="en-US"/>
        </w:rPr>
      </w:pPr>
      <w:r w:rsidRPr="008E3105">
        <w:rPr>
          <w:lang w:val="en-US"/>
        </w:rPr>
        <w:t>To support</w:t>
      </w:r>
      <w:r w:rsidR="0009129D" w:rsidRPr="008E3105">
        <w:rPr>
          <w:lang w:val="en-US"/>
        </w:rPr>
        <w:t xml:space="preserve"> </w:t>
      </w:r>
      <w:r w:rsidR="0009129D" w:rsidRPr="008E3105">
        <w:rPr>
          <w:i/>
          <w:lang w:val="en-US"/>
        </w:rPr>
        <w:t>frequency selective precoding</w:t>
      </w:r>
      <w:r w:rsidRPr="008E3105">
        <w:rPr>
          <w:i/>
          <w:lang w:val="en-US"/>
        </w:rPr>
        <w:t>,</w:t>
      </w:r>
      <w:r w:rsidR="0009129D" w:rsidRPr="008E3105">
        <w:rPr>
          <w:lang w:val="en-US"/>
        </w:rPr>
        <w:t xml:space="preserve"> the required </w:t>
      </w:r>
      <w:r w:rsidR="00676A32">
        <w:rPr>
          <w:lang w:val="en-US"/>
        </w:rPr>
        <w:t>DL</w:t>
      </w:r>
      <w:r w:rsidRPr="008E3105">
        <w:rPr>
          <w:lang w:val="en-US"/>
        </w:rPr>
        <w:t xml:space="preserve"> control signaling </w:t>
      </w:r>
      <w:r w:rsidR="0009129D" w:rsidRPr="008E3105">
        <w:rPr>
          <w:lang w:val="en-US"/>
        </w:rPr>
        <w:t xml:space="preserve">overhead increases since the number of TPMIs increases with larger resource allocations. </w:t>
      </w:r>
      <w:r w:rsidR="00676A32">
        <w:rPr>
          <w:lang w:val="en-US"/>
        </w:rPr>
        <w:t xml:space="preserve">Note that the latency from MAC CE based solution is too high for this purpose. Hence, only DCI-based solution is considered. Therefore, </w:t>
      </w:r>
      <w:r w:rsidR="0009129D" w:rsidRPr="008E3105">
        <w:rPr>
          <w:lang w:val="en-US"/>
        </w:rPr>
        <w:t>the following two alternatives</w:t>
      </w:r>
      <w:r w:rsidR="00676A32">
        <w:rPr>
          <w:lang w:val="en-US"/>
        </w:rPr>
        <w:t xml:space="preserve"> are available</w:t>
      </w:r>
      <w:r w:rsidR="0009129D" w:rsidRPr="008E3105">
        <w:rPr>
          <w:lang w:val="en-US"/>
        </w:rPr>
        <w:t>:</w:t>
      </w:r>
    </w:p>
    <w:p w14:paraId="3705E2C4" w14:textId="3B2142C1" w:rsidR="0009129D" w:rsidRPr="008E3105" w:rsidRDefault="0009129D" w:rsidP="0009129D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>Alt1. Include multiple</w:t>
      </w:r>
      <w:r w:rsidR="007D10A2">
        <w:rPr>
          <w:lang w:val="en-US"/>
        </w:rPr>
        <w:t xml:space="preserve"> (</w:t>
      </w:r>
      <w:r w:rsidR="007D10A2" w:rsidRPr="007D10A2">
        <w:rPr>
          <w:i/>
          <w:lang w:val="en-US"/>
        </w:rPr>
        <w:t>N</w:t>
      </w:r>
      <w:r w:rsidR="007D10A2">
        <w:rPr>
          <w:lang w:val="en-US"/>
        </w:rPr>
        <w:t>&gt;1)</w:t>
      </w:r>
      <w:r w:rsidRPr="008E3105">
        <w:rPr>
          <w:lang w:val="en-US"/>
        </w:rPr>
        <w:t xml:space="preserve"> TPMIs in UL-related DCI: </w:t>
      </w:r>
    </w:p>
    <w:p w14:paraId="77D944F4" w14:textId="3B0BF7D6" w:rsidR="0009129D" w:rsidRDefault="0009129D" w:rsidP="00A85225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 xml:space="preserve">For this purpose, the number of </w:t>
      </w:r>
      <w:r w:rsidR="007D10A2">
        <w:rPr>
          <w:lang w:val="en-US"/>
        </w:rPr>
        <w:t>T</w:t>
      </w:r>
      <w:r w:rsidRPr="008E3105">
        <w:rPr>
          <w:lang w:val="en-US"/>
        </w:rPr>
        <w:t xml:space="preserve">PMIs per DCI should be </w:t>
      </w:r>
      <w:r w:rsidR="007D10A2">
        <w:rPr>
          <w:lang w:val="en-US"/>
        </w:rPr>
        <w:t xml:space="preserve">sufficiently </w:t>
      </w:r>
      <w:r w:rsidRPr="007D10A2">
        <w:rPr>
          <w:i/>
          <w:lang w:val="en-US"/>
        </w:rPr>
        <w:t>small</w:t>
      </w:r>
      <w:r w:rsidRPr="008E3105">
        <w:rPr>
          <w:lang w:val="en-US"/>
        </w:rPr>
        <w:t xml:space="preserve"> to avoid excessive DL signaling overhead. </w:t>
      </w:r>
      <w:r w:rsidR="007D10A2">
        <w:rPr>
          <w:lang w:val="en-US"/>
        </w:rPr>
        <w:t xml:space="preserve">At the same time, the number of TPMIs should be </w:t>
      </w:r>
      <w:r w:rsidR="007D10A2" w:rsidRPr="007D10A2">
        <w:rPr>
          <w:i/>
          <w:lang w:val="en-US"/>
        </w:rPr>
        <w:t>fixed</w:t>
      </w:r>
      <w:r w:rsidR="007D10A2">
        <w:rPr>
          <w:lang w:val="en-US"/>
        </w:rPr>
        <w:t xml:space="preserve"> to avoid increasing the number of DCI blind decodes at the UE. </w:t>
      </w:r>
      <w:r w:rsidR="007D10A2" w:rsidRPr="00A85225">
        <w:rPr>
          <w:lang w:val="en-US"/>
        </w:rPr>
        <w:t xml:space="preserve">To ensure that TPMI is </w:t>
      </w:r>
      <w:r w:rsidR="004A5F57" w:rsidRPr="00A85225">
        <w:rPr>
          <w:lang w:val="en-US"/>
        </w:rPr>
        <w:t>efficiently used, rather than using a fixed “</w:t>
      </w:r>
      <w:proofErr w:type="spellStart"/>
      <w:r w:rsidR="004A5F57" w:rsidRPr="00A85225">
        <w:rPr>
          <w:lang w:val="en-US"/>
        </w:rPr>
        <w:t>subband</w:t>
      </w:r>
      <w:proofErr w:type="spellEnd"/>
      <w:r w:rsidR="004A5F57" w:rsidRPr="00A85225">
        <w:rPr>
          <w:lang w:val="en-US"/>
        </w:rPr>
        <w:t>” size (for a given UL system bandwidth), the “</w:t>
      </w:r>
      <w:proofErr w:type="spellStart"/>
      <w:r w:rsidR="004A5F57" w:rsidRPr="00A85225">
        <w:rPr>
          <w:lang w:val="en-US"/>
        </w:rPr>
        <w:t>subband</w:t>
      </w:r>
      <w:proofErr w:type="spellEnd"/>
      <w:r w:rsidR="004A5F57" w:rsidRPr="00A85225">
        <w:rPr>
          <w:lang w:val="en-US"/>
        </w:rPr>
        <w:t xml:space="preserve">” size for each of the </w:t>
      </w:r>
      <w:r w:rsidR="004A5F57" w:rsidRPr="00A85225">
        <w:rPr>
          <w:i/>
          <w:lang w:val="en-US"/>
        </w:rPr>
        <w:t>N</w:t>
      </w:r>
      <w:r w:rsidR="004A5F57" w:rsidRPr="00A85225">
        <w:rPr>
          <w:lang w:val="en-US"/>
        </w:rPr>
        <w:t xml:space="preserve"> TPMIs should be determined based on </w:t>
      </w:r>
      <w:r w:rsidRPr="00A85225">
        <w:rPr>
          <w:lang w:val="en-US"/>
        </w:rPr>
        <w:t>the resource allocation</w:t>
      </w:r>
      <w:r w:rsidR="004A5F57" w:rsidRPr="00A85225">
        <w:rPr>
          <w:lang w:val="en-US"/>
        </w:rPr>
        <w:t xml:space="preserve"> (RA)</w:t>
      </w:r>
      <w:r w:rsidRPr="00A85225">
        <w:rPr>
          <w:lang w:val="en-US"/>
        </w:rPr>
        <w:t>.</w:t>
      </w:r>
      <w:r w:rsidR="004A5F57" w:rsidRPr="00A85225">
        <w:rPr>
          <w:lang w:val="en-US"/>
        </w:rPr>
        <w:t xml:space="preserve"> For instance, for a contiguous RA of </w:t>
      </w:r>
      <w:r w:rsidR="004A5F57" w:rsidRPr="00A85225">
        <w:rPr>
          <w:i/>
          <w:lang w:val="en-US"/>
        </w:rPr>
        <w:t>M</w:t>
      </w:r>
      <w:r w:rsidR="004A5F57" w:rsidRPr="00A85225">
        <w:rPr>
          <w:i/>
          <w:vertAlign w:val="subscript"/>
          <w:lang w:val="en-US"/>
        </w:rPr>
        <w:t>RA</w:t>
      </w:r>
      <w:r w:rsidR="004A5F57" w:rsidRPr="00A85225">
        <w:rPr>
          <w:lang w:val="en-US"/>
        </w:rPr>
        <w:t xml:space="preserve"> PRBs, the “</w:t>
      </w:r>
      <w:proofErr w:type="spellStart"/>
      <w:r w:rsidR="004A5F57" w:rsidRPr="00A85225">
        <w:rPr>
          <w:lang w:val="en-US"/>
        </w:rPr>
        <w:t>subband</w:t>
      </w:r>
      <w:proofErr w:type="spellEnd"/>
      <w:r w:rsidR="004A5F57" w:rsidRPr="00A85225">
        <w:rPr>
          <w:lang w:val="en-US"/>
        </w:rPr>
        <w:t xml:space="preserve">” size is approximately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N</m:t>
                </m:r>
              </m:den>
            </m:f>
          </m:e>
        </m:d>
      </m:oMath>
      <w:r w:rsidR="004A5F57" w:rsidRPr="00A85225">
        <w:rPr>
          <w:lang w:val="en-US"/>
        </w:rPr>
        <w:t xml:space="preserve"> PRB(s).</w:t>
      </w:r>
      <w:r w:rsidRPr="00A85225">
        <w:rPr>
          <w:lang w:val="en-US"/>
        </w:rPr>
        <w:t xml:space="preserve">  </w:t>
      </w:r>
    </w:p>
    <w:p w14:paraId="552FAC0D" w14:textId="6B212229" w:rsidR="00A85225" w:rsidRPr="00A85225" w:rsidRDefault="00A85225" w:rsidP="00A85225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This approach offers a simple support for frequency-selective precoding. The potential drawback, however, is the potential performance loss when the size of RA is large. The trade-off between performance and DCI overhead in choosing </w:t>
      </w:r>
      <w:r w:rsidRPr="00A85225">
        <w:rPr>
          <w:i/>
          <w:lang w:val="en-US"/>
        </w:rPr>
        <w:t xml:space="preserve">N </w:t>
      </w:r>
      <w:r>
        <w:rPr>
          <w:lang w:val="en-US"/>
        </w:rPr>
        <w:t xml:space="preserve">needs to be carefully studied. </w:t>
      </w:r>
    </w:p>
    <w:p w14:paraId="653736FB" w14:textId="77777777" w:rsidR="0009129D" w:rsidRPr="008E3105" w:rsidRDefault="0009129D" w:rsidP="0009129D">
      <w:pPr>
        <w:pStyle w:val="ListParagraph"/>
        <w:numPr>
          <w:ilvl w:val="0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>Alt2. Signal multiple PMIs separately from UL-related DCI:</w:t>
      </w:r>
    </w:p>
    <w:p w14:paraId="12451C12" w14:textId="68D4E2D5" w:rsidR="0009129D" w:rsidRDefault="0009129D" w:rsidP="0009129D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 w:rsidRPr="008E3105">
        <w:rPr>
          <w:lang w:val="en-US"/>
        </w:rPr>
        <w:t xml:space="preserve">A pointer field for indicating such </w:t>
      </w:r>
      <w:r w:rsidR="008E3105" w:rsidRPr="008E3105">
        <w:rPr>
          <w:lang w:val="en-US"/>
        </w:rPr>
        <w:t>signaling</w:t>
      </w:r>
      <w:r w:rsidRPr="008E3105">
        <w:rPr>
          <w:lang w:val="en-US"/>
        </w:rPr>
        <w:t xml:space="preserve"> is included in the UL-related DCI. For this purpose, the DL channel for signaling multiple PMIs is to be specified.</w:t>
      </w:r>
      <w:r w:rsidR="007D10A2">
        <w:rPr>
          <w:lang w:val="en-US"/>
        </w:rPr>
        <w:t xml:space="preserve"> This can be done either via dual-level DCI or a separate DL channel allocation for signaling frequency-selective PMIs. In either case, the first decoded DCI contains a pointer to the second signaling which contains multiple PMIs.</w:t>
      </w:r>
    </w:p>
    <w:p w14:paraId="34101A7C" w14:textId="270F8864" w:rsidR="007D10A2" w:rsidRPr="008E3105" w:rsidRDefault="007D10A2" w:rsidP="0009129D">
      <w:pPr>
        <w:pStyle w:val="ListParagraph"/>
        <w:numPr>
          <w:ilvl w:val="1"/>
          <w:numId w:val="27"/>
        </w:numPr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While this approach allows a variable (and larger) number of TPMIs without overloading the (primary/level-1) DCI, it tends to result in unnecessary decoding latency and complexity. That is, the UE must decode the level-2 signaling (located elsewhere within the slot) to be able to start the granted UL transmission. Regardless whether this level-2 signaling is placed (either different part of DL system bandwidth and/or different OFDM symbol), it increases UE power consumption and latency in decoding DL control signaling.</w:t>
      </w:r>
    </w:p>
    <w:p w14:paraId="79EC5E4E" w14:textId="0CADFE5D" w:rsidR="0009129D" w:rsidRPr="008E3105" w:rsidRDefault="00A85225" w:rsidP="0009129D">
      <w:pPr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Based on the above discussion, Alt1 seems to be a </w:t>
      </w:r>
      <w:r w:rsidR="00FA1D2B">
        <w:rPr>
          <w:lang w:val="en-US"/>
        </w:rPr>
        <w:t xml:space="preserve">simpler </w:t>
      </w:r>
      <w:r>
        <w:rPr>
          <w:lang w:val="en-US"/>
        </w:rPr>
        <w:t xml:space="preserve">solution for supporting frequency-selective precoding. But further study is needed to choose the number of TPMIs supported in the associated UL-related DCI. </w:t>
      </w:r>
    </w:p>
    <w:p w14:paraId="49019805" w14:textId="77777777" w:rsidR="0009129D" w:rsidRDefault="0009129D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596A5DB0" w14:textId="0A03F9E6" w:rsidR="00A85225" w:rsidRDefault="00A85225" w:rsidP="00A85225">
      <w:pPr>
        <w:spacing w:before="60" w:after="60" w:line="288" w:lineRule="auto"/>
        <w:jc w:val="both"/>
        <w:rPr>
          <w:i/>
          <w:lang w:val="en-US"/>
        </w:rPr>
      </w:pPr>
      <w:r w:rsidRPr="00FA1D2B">
        <w:rPr>
          <w:b/>
          <w:i/>
          <w:u w:val="single"/>
          <w:lang w:val="en-US"/>
        </w:rPr>
        <w:t>Proposal</w:t>
      </w:r>
      <w:r w:rsidRPr="008E436D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09129D" w:rsidRPr="00A85225">
        <w:rPr>
          <w:i/>
          <w:lang w:val="en-US"/>
        </w:rPr>
        <w:t>For frequency-selective precoding</w:t>
      </w:r>
      <w:r w:rsidR="00FA1D2B">
        <w:rPr>
          <w:i/>
          <w:lang w:val="en-US"/>
        </w:rPr>
        <w:t>, using</w:t>
      </w:r>
      <w:r w:rsidR="0009129D" w:rsidRPr="00A85225">
        <w:rPr>
          <w:i/>
          <w:lang w:val="en-US"/>
        </w:rPr>
        <w:t xml:space="preserve"> </w:t>
      </w:r>
      <w:r>
        <w:rPr>
          <w:i/>
          <w:lang w:val="en-US"/>
        </w:rPr>
        <w:t>a fixed number (N) of</w:t>
      </w:r>
      <w:r w:rsidR="0009129D" w:rsidRPr="00A85225">
        <w:rPr>
          <w:i/>
          <w:lang w:val="en-US"/>
        </w:rPr>
        <w:t xml:space="preserve"> </w:t>
      </w:r>
      <w:r>
        <w:rPr>
          <w:i/>
          <w:lang w:val="en-US"/>
        </w:rPr>
        <w:t>T</w:t>
      </w:r>
      <w:r w:rsidR="0009129D" w:rsidRPr="00A85225">
        <w:rPr>
          <w:i/>
          <w:lang w:val="en-US"/>
        </w:rPr>
        <w:t xml:space="preserve">PMIs are </w:t>
      </w:r>
      <w:r>
        <w:rPr>
          <w:i/>
          <w:lang w:val="en-US"/>
        </w:rPr>
        <w:t>introduced in the UL-related DCI supporting SU-MIMO transmission</w:t>
      </w:r>
      <w:r w:rsidR="00FA1D2B">
        <w:rPr>
          <w:i/>
          <w:lang w:val="en-US"/>
        </w:rPr>
        <w:t xml:space="preserve"> seems to be a simpler solution</w:t>
      </w:r>
      <w:r w:rsidR="0009129D" w:rsidRPr="00A85225">
        <w:rPr>
          <w:i/>
          <w:lang w:val="en-US"/>
        </w:rPr>
        <w:t>:</w:t>
      </w:r>
    </w:p>
    <w:p w14:paraId="6C4572A9" w14:textId="313F3FAB" w:rsidR="0009129D" w:rsidRPr="00A85225" w:rsidRDefault="00A85225" w:rsidP="00A85225">
      <w:pPr>
        <w:pStyle w:val="ListParagraph"/>
        <w:numPr>
          <w:ilvl w:val="0"/>
          <w:numId w:val="38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A85225">
        <w:rPr>
          <w:i/>
          <w:lang w:val="en-US"/>
        </w:rPr>
        <w:t xml:space="preserve">The </w:t>
      </w:r>
      <w:r>
        <w:rPr>
          <w:i/>
          <w:lang w:val="en-US"/>
        </w:rPr>
        <w:t>“</w:t>
      </w:r>
      <w:proofErr w:type="spellStart"/>
      <w:r w:rsidRPr="00A85225">
        <w:rPr>
          <w:i/>
          <w:lang w:val="en-US"/>
        </w:rPr>
        <w:t>subband</w:t>
      </w:r>
      <w:proofErr w:type="spellEnd"/>
      <w:r>
        <w:rPr>
          <w:i/>
          <w:lang w:val="en-US"/>
        </w:rPr>
        <w:t xml:space="preserve">” size for each of the TPMIs is determined based on UL resource allocation </w:t>
      </w:r>
      <w:r w:rsidRPr="00A85225">
        <w:rPr>
          <w:i/>
          <w:lang w:val="en-US"/>
        </w:rPr>
        <w:t xml:space="preserve"> </w:t>
      </w:r>
    </w:p>
    <w:p w14:paraId="216B92E8" w14:textId="77777777" w:rsidR="0009129D" w:rsidRDefault="0009129D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75EC4661" w14:textId="7F9419CF" w:rsidR="00076377" w:rsidRDefault="00076377" w:rsidP="00076377">
      <w:pPr>
        <w:spacing w:before="60" w:after="60" w:line="288" w:lineRule="auto"/>
        <w:ind w:firstLine="446"/>
        <w:jc w:val="both"/>
        <w:rPr>
          <w:lang w:val="en-US" w:eastAsia="ko-KR"/>
        </w:rPr>
      </w:pPr>
      <w:r w:rsidRPr="00EF7722">
        <w:rPr>
          <w:lang w:val="en-US"/>
        </w:rPr>
        <w:t xml:space="preserve">In RAN1#88, </w:t>
      </w:r>
      <w:r>
        <w:rPr>
          <w:lang w:val="en-US"/>
        </w:rPr>
        <w:t xml:space="preserve">an </w:t>
      </w:r>
      <w:r>
        <w:rPr>
          <w:rFonts w:hint="eastAsia"/>
          <w:lang w:val="en-US" w:eastAsia="ko-KR"/>
        </w:rPr>
        <w:t xml:space="preserve">indication of a SRS resource for UL-MIMO </w:t>
      </w:r>
      <w:r>
        <w:rPr>
          <w:lang w:val="en-US" w:eastAsia="ko-KR"/>
        </w:rPr>
        <w:t>scheduling</w:t>
      </w:r>
      <w:r>
        <w:rPr>
          <w:rFonts w:hint="eastAsia"/>
          <w:lang w:val="en-US" w:eastAsia="ko-KR"/>
        </w:rPr>
        <w:t xml:space="preserve"> is agreed. Such specification support is introduced </w:t>
      </w:r>
      <w:r>
        <w:rPr>
          <w:lang w:val="en-US" w:eastAsia="ko-KR"/>
        </w:rPr>
        <w:t>in</w:t>
      </w:r>
      <w:r>
        <w:rPr>
          <w:rFonts w:hint="eastAsia"/>
          <w:lang w:val="en-US" w:eastAsia="ko-KR"/>
        </w:rPr>
        <w:t xml:space="preserve"> NR to identify required antenna port</w:t>
      </w:r>
      <w:r>
        <w:rPr>
          <w:lang w:val="en-US" w:eastAsia="ko-KR"/>
        </w:rPr>
        <w:t>(s)</w:t>
      </w:r>
      <w:r>
        <w:rPr>
          <w:rFonts w:hint="eastAsia"/>
          <w:lang w:val="en-US" w:eastAsia="ko-KR"/>
        </w:rPr>
        <w:t xml:space="preserve"> and corresponding configurations for UL data transmission. In Figure 1, possible UE allocation in UL data transmission is depicted. </w:t>
      </w:r>
    </w:p>
    <w:p w14:paraId="0454EC81" w14:textId="77777777" w:rsidR="00076377" w:rsidRDefault="00076377" w:rsidP="00076377">
      <w:pPr>
        <w:spacing w:before="60" w:after="60" w:line="288" w:lineRule="auto"/>
        <w:ind w:firstLine="446"/>
        <w:jc w:val="both"/>
        <w:rPr>
          <w:lang w:val="en-US" w:eastAsia="ko-KR"/>
        </w:rPr>
      </w:pPr>
      <w:r>
        <w:object w:dxaOrig="8355" w:dyaOrig="2596" w14:anchorId="3AA20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29.6pt" o:ole="">
            <v:imagedata r:id="rId8" o:title=""/>
          </v:shape>
          <o:OLEObject Type="Embed" ProgID="Visio.Drawing.11" ShapeID="_x0000_i1025" DrawAspect="Content" ObjectID="_1551852851" r:id="rId9"/>
        </w:object>
      </w:r>
    </w:p>
    <w:p w14:paraId="4901CEAE" w14:textId="1323408A" w:rsidR="00076377" w:rsidRDefault="00076377" w:rsidP="00076377">
      <w:pPr>
        <w:pStyle w:val="Caption"/>
        <w:spacing w:before="60" w:after="120" w:line="288" w:lineRule="auto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An illustration of UE allocation for UL transmission</w:t>
      </w:r>
    </w:p>
    <w:p w14:paraId="6562BD6E" w14:textId="6E077A4D" w:rsidR="00076377" w:rsidRPr="00B12589" w:rsidRDefault="00076377" w:rsidP="00076377">
      <w:pPr>
        <w:spacing w:before="60" w:after="60" w:line="288" w:lineRule="auto"/>
        <w:ind w:firstLine="44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In contrast to </w:t>
      </w:r>
      <w:proofErr w:type="spellStart"/>
      <w:r>
        <w:rPr>
          <w:rFonts w:hint="eastAsia"/>
          <w:lang w:val="en-US" w:eastAsia="ko-KR"/>
        </w:rPr>
        <w:t>gNB</w:t>
      </w:r>
      <w:proofErr w:type="spellEnd"/>
      <w:r>
        <w:rPr>
          <w:rFonts w:hint="eastAsia"/>
          <w:lang w:val="en-US" w:eastAsia="ko-KR"/>
        </w:rPr>
        <w:t>,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transmit power is limited due to limitations of form factors and power amplifier. Therefore, as depicted in (c) of Figure 1, UE may be allocated a very narrow bandwidth to provide higher power spectral density when UL channel is in relatively poor condition. Moreover, data transmission in multiple time resources can help to achieve more power </w:t>
      </w:r>
      <w:r>
        <w:rPr>
          <w:lang w:val="en-US" w:eastAsia="ko-KR"/>
        </w:rPr>
        <w:t>utilization</w:t>
      </w:r>
      <w:r>
        <w:rPr>
          <w:rFonts w:hint="eastAsia"/>
          <w:lang w:val="en-US" w:eastAsia="ko-KR"/>
        </w:rPr>
        <w:t xml:space="preserve">. However, </w:t>
      </w:r>
      <w:r>
        <w:rPr>
          <w:lang w:val="en-US" w:eastAsia="ko-KR"/>
        </w:rPr>
        <w:t>another</w:t>
      </w:r>
      <w:r>
        <w:rPr>
          <w:rFonts w:hint="eastAsia"/>
          <w:lang w:val="en-US" w:eastAsia="ko-KR"/>
        </w:rPr>
        <w:t xml:space="preserve"> UE may use</w:t>
      </w:r>
      <w:r>
        <w:rPr>
          <w:lang w:val="en-US" w:eastAsia="ko-KR"/>
        </w:rPr>
        <w:t xml:space="preserve"> a</w:t>
      </w:r>
      <w:r>
        <w:rPr>
          <w:rFonts w:hint="eastAsia"/>
          <w:lang w:val="en-US" w:eastAsia="ko-KR"/>
        </w:rPr>
        <w:t xml:space="preserve"> wide</w:t>
      </w:r>
      <w:r>
        <w:rPr>
          <w:lang w:val="en-US" w:eastAsia="ko-KR"/>
        </w:rPr>
        <w:t xml:space="preserve">r </w:t>
      </w:r>
      <w:r>
        <w:rPr>
          <w:rFonts w:hint="eastAsia"/>
          <w:lang w:val="en-US" w:eastAsia="ko-KR"/>
        </w:rPr>
        <w:t>bandwidth</w:t>
      </w:r>
      <w:r>
        <w:rPr>
          <w:lang w:val="en-US" w:eastAsia="ko-KR"/>
        </w:rPr>
        <w:t>, e.g.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(a), (b) in Figure 1, </w:t>
      </w:r>
      <w:r>
        <w:rPr>
          <w:rFonts w:hint="eastAsia"/>
          <w:lang w:val="en-US" w:eastAsia="ko-KR"/>
        </w:rPr>
        <w:t xml:space="preserve">for its data transmission if it is in </w:t>
      </w:r>
      <w:r>
        <w:rPr>
          <w:lang w:val="en-US" w:eastAsia="ko-KR"/>
        </w:rPr>
        <w:t>relatively</w:t>
      </w:r>
      <w:r>
        <w:rPr>
          <w:rFonts w:hint="eastAsia"/>
          <w:lang w:val="en-US" w:eastAsia="ko-KR"/>
        </w:rPr>
        <w:t xml:space="preserve"> good channel condition. Due to such aspects, interference characteristics of UL data transmission is quite different for each </w:t>
      </w:r>
      <w:proofErr w:type="spellStart"/>
      <w:r>
        <w:rPr>
          <w:rFonts w:hint="eastAsia"/>
          <w:lang w:val="en-US" w:eastAsia="ko-KR"/>
        </w:rPr>
        <w:t>subband</w:t>
      </w:r>
      <w:proofErr w:type="spellEnd"/>
      <w:r>
        <w:rPr>
          <w:rFonts w:hint="eastAsia"/>
          <w:lang w:val="en-US" w:eastAsia="ko-KR"/>
        </w:rPr>
        <w:t xml:space="preserve"> while DL interference </w:t>
      </w:r>
      <w:r>
        <w:rPr>
          <w:lang w:val="en-US" w:eastAsia="ko-KR"/>
        </w:rPr>
        <w:t>characteristics</w:t>
      </w:r>
      <w:r w:rsidR="00023A42">
        <w:rPr>
          <w:lang w:val="en-US" w:eastAsia="ko-KR"/>
        </w:rPr>
        <w:t xml:space="preserve"> </w:t>
      </w:r>
      <w:r w:rsidR="00023A42" w:rsidRPr="00604289">
        <w:rPr>
          <w:lang w:val="en-US" w:eastAsia="ko-KR"/>
        </w:rPr>
        <w:t>are relatively similar in wideband</w:t>
      </w:r>
      <w:r>
        <w:rPr>
          <w:rFonts w:hint="eastAsia"/>
          <w:lang w:val="en-US" w:eastAsia="ko-KR"/>
        </w:rPr>
        <w:t xml:space="preserve">. Therefore, SRS resource indication needs to be different for each </w:t>
      </w:r>
      <w:proofErr w:type="spellStart"/>
      <w:r>
        <w:rPr>
          <w:rFonts w:hint="eastAsia"/>
          <w:lang w:val="en-US" w:eastAsia="ko-KR"/>
        </w:rPr>
        <w:t>subband</w:t>
      </w:r>
      <w:proofErr w:type="spellEnd"/>
      <w:r>
        <w:rPr>
          <w:rFonts w:hint="eastAsia"/>
          <w:lang w:val="en-US" w:eastAsia="ko-KR"/>
        </w:rPr>
        <w:t xml:space="preserve"> and multiple SRS resources should be indicated to </w:t>
      </w: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>UE for UL data transmission. In this case, DCI overhead may be large if SRS resources have different number of port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. Considering </w:t>
      </w:r>
      <w:r w:rsidR="00023A42" w:rsidRPr="00604289">
        <w:rPr>
          <w:lang w:val="en-US" w:eastAsia="ko-KR"/>
        </w:rPr>
        <w:t>such aspects</w:t>
      </w:r>
      <w:r>
        <w:rPr>
          <w:rFonts w:hint="eastAsia"/>
          <w:lang w:val="en-US" w:eastAsia="ko-KR"/>
        </w:rPr>
        <w:t xml:space="preserve">, the number of SRS ports can be fixed </w:t>
      </w:r>
      <w:r w:rsidR="00023A42">
        <w:rPr>
          <w:lang w:val="en-US" w:eastAsia="ko-KR"/>
        </w:rPr>
        <w:t>to</w:t>
      </w:r>
      <w:r>
        <w:rPr>
          <w:rFonts w:hint="eastAsia"/>
          <w:lang w:val="en-US" w:eastAsia="ko-KR"/>
        </w:rPr>
        <w:t xml:space="preserve"> one value to achieve effective </w:t>
      </w:r>
      <w:r w:rsidR="00023A42" w:rsidRPr="00604289">
        <w:rPr>
          <w:lang w:val="en-US" w:eastAsia="ko-KR"/>
        </w:rPr>
        <w:t>dynamic indication</w:t>
      </w:r>
      <w:r>
        <w:rPr>
          <w:rFonts w:hint="eastAsia"/>
          <w:lang w:val="en-US" w:eastAsia="ko-KR"/>
        </w:rPr>
        <w:t xml:space="preserve">. Moreover, it should be noted that </w:t>
      </w:r>
      <w:r w:rsidR="00023A42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flexibility on number of </w:t>
      </w:r>
      <w:r w:rsidR="00023A42">
        <w:rPr>
          <w:lang w:val="en-US" w:eastAsia="ko-KR"/>
        </w:rPr>
        <w:t xml:space="preserve">SRS </w:t>
      </w:r>
      <w:r>
        <w:rPr>
          <w:rFonts w:hint="eastAsia"/>
          <w:lang w:val="en-US" w:eastAsia="ko-KR"/>
        </w:rPr>
        <w:t xml:space="preserve">antenna ports </w:t>
      </w:r>
      <w:r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one UE may not be beneficial since number of UE antenna</w:t>
      </w:r>
      <w:r w:rsidR="00023A42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is relatively limited </w:t>
      </w:r>
      <w:r w:rsidR="00023A42" w:rsidRPr="00604289">
        <w:rPr>
          <w:lang w:val="en-US" w:eastAsia="ko-KR"/>
        </w:rPr>
        <w:t xml:space="preserve">than </w:t>
      </w:r>
      <w:r w:rsidR="00023A42">
        <w:rPr>
          <w:lang w:val="en-US" w:eastAsia="ko-KR"/>
        </w:rPr>
        <w:t xml:space="preserve">number of </w:t>
      </w:r>
      <w:proofErr w:type="spellStart"/>
      <w:r w:rsidR="00023A42" w:rsidRPr="00604289">
        <w:rPr>
          <w:lang w:val="en-US" w:eastAsia="ko-KR"/>
        </w:rPr>
        <w:t>gNB</w:t>
      </w:r>
      <w:proofErr w:type="spellEnd"/>
      <w:r w:rsidR="00023A42" w:rsidRPr="00604289">
        <w:rPr>
          <w:lang w:val="en-US" w:eastAsia="ko-KR"/>
        </w:rPr>
        <w:t xml:space="preserve"> antenna</w:t>
      </w:r>
      <w:r w:rsidR="00023A42">
        <w:rPr>
          <w:lang w:val="en-US" w:eastAsia="ko-KR"/>
        </w:rPr>
        <w:t>s</w:t>
      </w:r>
      <w:r w:rsidR="00023A42" w:rsidRPr="00604289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due to UE form factor.</w:t>
      </w:r>
    </w:p>
    <w:p w14:paraId="180A0519" w14:textId="77777777" w:rsidR="00076377" w:rsidRDefault="00076377" w:rsidP="00076377">
      <w:pPr>
        <w:spacing w:before="60" w:after="60" w:line="288" w:lineRule="auto"/>
        <w:jc w:val="both"/>
        <w:rPr>
          <w:i/>
          <w:lang w:val="en-US" w:eastAsia="ko-KR"/>
        </w:rPr>
      </w:pPr>
      <w:r w:rsidRPr="00B12589">
        <w:rPr>
          <w:b/>
          <w:i/>
          <w:u w:val="single"/>
          <w:lang w:val="en-US"/>
        </w:rPr>
        <w:t>Proposal</w:t>
      </w:r>
      <w:r w:rsidRPr="008E436D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rFonts w:hint="eastAsia"/>
          <w:i/>
          <w:lang w:val="en-US" w:eastAsia="ko-KR"/>
        </w:rPr>
        <w:t xml:space="preserve">In order to reflect different interference hypothesis for each </w:t>
      </w:r>
      <w:proofErr w:type="spellStart"/>
      <w:r>
        <w:rPr>
          <w:rFonts w:hint="eastAsia"/>
          <w:i/>
          <w:lang w:val="en-US" w:eastAsia="ko-KR"/>
        </w:rPr>
        <w:t>subband</w:t>
      </w:r>
      <w:proofErr w:type="spellEnd"/>
      <w:r>
        <w:rPr>
          <w:rFonts w:hint="eastAsia"/>
          <w:i/>
          <w:lang w:val="en-US" w:eastAsia="ko-KR"/>
        </w:rPr>
        <w:t>, support indication of multiple SRS resources for UL data transmission.</w:t>
      </w:r>
    </w:p>
    <w:p w14:paraId="4AEE7F9A" w14:textId="53724548" w:rsidR="00076377" w:rsidRPr="008E3105" w:rsidRDefault="00076377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3D0CDAE0" w14:textId="77777777" w:rsidR="00D075D0" w:rsidRPr="008E3105" w:rsidRDefault="00D075D0" w:rsidP="00D075D0">
      <w:pPr>
        <w:pStyle w:val="Heading1"/>
        <w:rPr>
          <w:sz w:val="24"/>
          <w:lang w:val="en-US"/>
        </w:rPr>
      </w:pPr>
      <w:r w:rsidRPr="008E3105">
        <w:rPr>
          <w:sz w:val="28"/>
          <w:lang w:val="en-US"/>
        </w:rPr>
        <w:t xml:space="preserve">UL </w:t>
      </w:r>
      <w:proofErr w:type="spellStart"/>
      <w:r w:rsidRPr="008E3105">
        <w:rPr>
          <w:sz w:val="28"/>
          <w:lang w:val="en-US"/>
        </w:rPr>
        <w:t>fall-back</w:t>
      </w:r>
      <w:proofErr w:type="spellEnd"/>
      <w:r w:rsidRPr="008E3105">
        <w:rPr>
          <w:sz w:val="28"/>
          <w:lang w:val="en-US"/>
        </w:rPr>
        <w:t xml:space="preserve"> transmission scheme</w:t>
      </w:r>
    </w:p>
    <w:p w14:paraId="31359E30" w14:textId="77777777" w:rsidR="00D075D0" w:rsidRPr="008E3105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0276F8" w14:textId="77777777" w:rsidR="00D075D0" w:rsidRPr="008E3105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D9A370F" w14:textId="77777777" w:rsidR="0008709E" w:rsidRPr="008E3105" w:rsidRDefault="00D075D0" w:rsidP="00D075D0">
      <w:pPr>
        <w:pStyle w:val="maintext"/>
        <w:ind w:firstLineChars="0" w:firstLine="450"/>
        <w:rPr>
          <w:lang w:val="en-US"/>
        </w:rPr>
      </w:pPr>
      <w:r w:rsidRPr="008E3105">
        <w:rPr>
          <w:lang w:val="en-US"/>
        </w:rPr>
        <w:t xml:space="preserve">Although both CP-OFDM and DFT-S-OFDM are supported for UL NR, DFT-S-OFDM is used only for single-stream transmission while CP-OFDM can be used for either single- or multi-stream transmission. For UL SU-MIMO where link adaptation applies, to avoid any complication in dynamic switching between two waveforms, it is proposed that CP-OFDM be used for UL SU-MIMO regardless of the transmission rank. </w:t>
      </w:r>
    </w:p>
    <w:p w14:paraId="707295F7" w14:textId="0F497F52" w:rsidR="0008709E" w:rsidRPr="008E3105" w:rsidRDefault="0008709E" w:rsidP="00D075D0">
      <w:pPr>
        <w:pStyle w:val="maintext"/>
        <w:ind w:firstLineChars="0" w:firstLine="450"/>
        <w:rPr>
          <w:lang w:val="en-US"/>
        </w:rPr>
      </w:pPr>
      <w:r w:rsidRPr="008E3105">
        <w:rPr>
          <w:lang w:val="en-US"/>
        </w:rPr>
        <w:t xml:space="preserve">For coverage-limited scenarios which can occur abruptly </w:t>
      </w:r>
      <w:r w:rsidR="00F858FC" w:rsidRPr="008E3105">
        <w:rPr>
          <w:lang w:val="en-US"/>
        </w:rPr>
        <w:t xml:space="preserve">yet remain for a prolonged period of time (such as </w:t>
      </w:r>
      <w:proofErr w:type="spellStart"/>
      <w:r w:rsidR="00F858FC" w:rsidRPr="008E3105">
        <w:rPr>
          <w:lang w:val="en-US"/>
        </w:rPr>
        <w:t>bursty</w:t>
      </w:r>
      <w:proofErr w:type="spellEnd"/>
      <w:r w:rsidR="00F858FC" w:rsidRPr="008E3105">
        <w:rPr>
          <w:lang w:val="en-US"/>
        </w:rPr>
        <w:t xml:space="preserve"> interference or blockage for &gt;6GHz scenarios), </w:t>
      </w:r>
      <w:r w:rsidR="0080740C" w:rsidRPr="008E3105">
        <w:rPr>
          <w:lang w:val="en-US"/>
        </w:rPr>
        <w:t>a fall back transmission scheme with single-stream SC-FDMA waveform (DFT-S</w:t>
      </w:r>
      <w:r w:rsidR="009427BF">
        <w:rPr>
          <w:lang w:val="en-US"/>
        </w:rPr>
        <w:t>-</w:t>
      </w:r>
      <w:r w:rsidR="0080740C" w:rsidRPr="008E3105">
        <w:rPr>
          <w:lang w:val="en-US"/>
        </w:rPr>
        <w:t>OFDM with contiguous RB allocation)</w:t>
      </w:r>
      <w:r w:rsidRPr="008E3105">
        <w:rPr>
          <w:lang w:val="en-US"/>
        </w:rPr>
        <w:t xml:space="preserve"> </w:t>
      </w:r>
      <w:r w:rsidR="0080740C" w:rsidRPr="008E3105">
        <w:rPr>
          <w:lang w:val="en-US"/>
        </w:rPr>
        <w:t xml:space="preserve">can be supported. To allow sufficient flexibility, this </w:t>
      </w:r>
      <w:proofErr w:type="spellStart"/>
      <w:r w:rsidR="0080740C" w:rsidRPr="008E3105">
        <w:rPr>
          <w:lang w:val="en-US"/>
        </w:rPr>
        <w:t>fall-back</w:t>
      </w:r>
      <w:proofErr w:type="spellEnd"/>
      <w:r w:rsidR="0080740C" w:rsidRPr="008E3105">
        <w:rPr>
          <w:lang w:val="en-US"/>
        </w:rPr>
        <w:t xml:space="preserve"> scheme is enabled via a “compact” UL-related DCI analogous to format 1A DCI for LTE DL transmission. </w:t>
      </w:r>
    </w:p>
    <w:p w14:paraId="1FE5B966" w14:textId="77777777" w:rsidR="00D075D0" w:rsidRPr="008E3105" w:rsidRDefault="00D075D0" w:rsidP="00092B8B">
      <w:pPr>
        <w:pStyle w:val="maintext"/>
        <w:ind w:firstLineChars="0" w:firstLine="0"/>
        <w:rPr>
          <w:lang w:val="en-US"/>
        </w:rPr>
      </w:pPr>
    </w:p>
    <w:p w14:paraId="4B6CEBA1" w14:textId="337EDF24" w:rsidR="00D075D0" w:rsidRPr="008E3105" w:rsidRDefault="00D075D0" w:rsidP="00FA1D2B">
      <w:pPr>
        <w:pStyle w:val="maintext"/>
        <w:ind w:firstLineChars="0" w:firstLine="0"/>
        <w:rPr>
          <w:i/>
          <w:lang w:val="en-US"/>
        </w:rPr>
      </w:pPr>
      <w:r w:rsidRPr="008E3105">
        <w:rPr>
          <w:b/>
          <w:i/>
          <w:u w:val="single"/>
          <w:lang w:val="en-US"/>
        </w:rPr>
        <w:t>Proposal</w:t>
      </w:r>
      <w:r w:rsidRPr="008E3105">
        <w:rPr>
          <w:i/>
          <w:lang w:val="en-US"/>
        </w:rPr>
        <w:t xml:space="preserve">: CP-OFDM </w:t>
      </w:r>
      <w:r w:rsidR="00CA37A7" w:rsidRPr="008E3105">
        <w:rPr>
          <w:i/>
          <w:lang w:val="en-US"/>
        </w:rPr>
        <w:t xml:space="preserve">waveform is used </w:t>
      </w:r>
      <w:r w:rsidR="00D84744">
        <w:rPr>
          <w:i/>
          <w:lang w:val="en-US"/>
        </w:rPr>
        <w:t>with</w:t>
      </w:r>
      <w:r w:rsidR="00CA37A7" w:rsidRPr="008E3105">
        <w:rPr>
          <w:i/>
          <w:lang w:val="en-US"/>
        </w:rPr>
        <w:t xml:space="preserve"> rank-adapted transmission </w:t>
      </w:r>
      <w:r w:rsidRPr="008E3105">
        <w:rPr>
          <w:i/>
          <w:lang w:val="en-US"/>
        </w:rPr>
        <w:t>irresp</w:t>
      </w:r>
      <w:r w:rsidR="00CA37A7" w:rsidRPr="008E3105">
        <w:rPr>
          <w:i/>
          <w:lang w:val="en-US"/>
        </w:rPr>
        <w:t>ective of the rank</w:t>
      </w:r>
      <w:r w:rsidRPr="008E3105">
        <w:rPr>
          <w:i/>
          <w:lang w:val="en-US"/>
        </w:rPr>
        <w:t xml:space="preserve"> </w:t>
      </w:r>
    </w:p>
    <w:p w14:paraId="2C984C37" w14:textId="00D9EEB6" w:rsidR="00D075D0" w:rsidRPr="008E3105" w:rsidRDefault="00D075D0" w:rsidP="00FA1D2B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>Single-stream</w:t>
      </w:r>
      <w:r w:rsidR="00CA37A7" w:rsidRPr="008E3105">
        <w:rPr>
          <w:i/>
          <w:lang w:val="en-US"/>
        </w:rPr>
        <w:t xml:space="preserve"> SC-FDMA</w:t>
      </w:r>
      <w:r w:rsidRPr="008E3105">
        <w:rPr>
          <w:i/>
          <w:lang w:val="en-US"/>
        </w:rPr>
        <w:t xml:space="preserve">-based transmission can be </w:t>
      </w:r>
      <w:r w:rsidR="00CA37A7" w:rsidRPr="008E3105">
        <w:rPr>
          <w:i/>
          <w:lang w:val="en-US"/>
        </w:rPr>
        <w:t xml:space="preserve">supported </w:t>
      </w:r>
      <w:r w:rsidRPr="008E3105">
        <w:rPr>
          <w:i/>
          <w:lang w:val="en-US"/>
        </w:rPr>
        <w:t>as a fallback transmission scheme</w:t>
      </w:r>
      <w:r w:rsidR="00CA37A7" w:rsidRPr="008E3105">
        <w:rPr>
          <w:i/>
          <w:lang w:val="en-US"/>
        </w:rPr>
        <w:t>, enabled via a compact UL-related DCI</w:t>
      </w:r>
      <w:r w:rsidRPr="008E3105">
        <w:rPr>
          <w:i/>
          <w:lang w:val="en-US"/>
        </w:rPr>
        <w:t>.</w:t>
      </w:r>
    </w:p>
    <w:p w14:paraId="20CB9481" w14:textId="77777777" w:rsidR="00D075D0" w:rsidRPr="008E3105" w:rsidRDefault="00D075D0" w:rsidP="003273E7">
      <w:pPr>
        <w:spacing w:before="60" w:after="60" w:line="288" w:lineRule="auto"/>
        <w:jc w:val="both"/>
        <w:rPr>
          <w:b/>
          <w:i/>
          <w:lang w:val="en-US"/>
        </w:rPr>
      </w:pPr>
    </w:p>
    <w:p w14:paraId="67AA774C" w14:textId="11AF7FF2" w:rsidR="00A805F1" w:rsidRDefault="00A805F1" w:rsidP="00FA1D2B">
      <w:pPr>
        <w:pStyle w:val="Heading2"/>
        <w:numPr>
          <w:ilvl w:val="0"/>
          <w:numId w:val="39"/>
        </w:numPr>
        <w:rPr>
          <w:sz w:val="28"/>
          <w:lang w:val="en-US"/>
        </w:rPr>
      </w:pPr>
      <w:r>
        <w:rPr>
          <w:sz w:val="28"/>
          <w:lang w:val="en-US"/>
        </w:rPr>
        <w:t>UL codebook</w:t>
      </w:r>
    </w:p>
    <w:p w14:paraId="169E8C34" w14:textId="31BA7751" w:rsidR="006B16F0" w:rsidRPr="008C3FDD" w:rsidRDefault="007C6C38" w:rsidP="00FA1D2B">
      <w:pPr>
        <w:spacing w:before="60" w:after="120" w:line="288" w:lineRule="auto"/>
        <w:ind w:firstLine="432"/>
        <w:jc w:val="both"/>
      </w:pPr>
      <w:r>
        <w:t>The</w:t>
      </w:r>
      <w:r w:rsidR="006B16F0">
        <w:t xml:space="preserve"> codebook-based UL transmission schemes include </w:t>
      </w:r>
      <w:r w:rsidRPr="00FA1D2B">
        <w:rPr>
          <w:lang w:val="en-US"/>
        </w:rPr>
        <w:t>frequency non-selective or</w:t>
      </w:r>
      <w:r>
        <w:rPr>
          <w:i/>
          <w:lang w:val="en-US"/>
        </w:rPr>
        <w:t xml:space="preserve"> </w:t>
      </w:r>
      <w:r>
        <w:rPr>
          <w:lang w:eastAsia="zh-CN"/>
        </w:rPr>
        <w:t xml:space="preserve">frequency-selective </w:t>
      </w:r>
      <w:r w:rsidR="006B16F0" w:rsidRPr="008E3DC0">
        <w:rPr>
          <w:lang w:eastAsia="zh-CN"/>
        </w:rPr>
        <w:t>precoding</w:t>
      </w:r>
      <w:r>
        <w:rPr>
          <w:lang w:eastAsia="zh-CN"/>
        </w:rPr>
        <w:t xml:space="preserve">, referred to as </w:t>
      </w:r>
      <w:r>
        <w:t>Transmission Scheme 1 (TS1),</w:t>
      </w:r>
      <w:r w:rsidR="006B16F0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FA1D2B">
        <w:t>diversity-based scheme</w:t>
      </w:r>
      <w:r>
        <w:t xml:space="preserve">, referred to as </w:t>
      </w:r>
      <w:r>
        <w:rPr>
          <w:lang w:eastAsia="zh-CN"/>
        </w:rPr>
        <w:t>and Transmission Scheme 2 (TS2). F</w:t>
      </w:r>
      <w:r w:rsidR="006B16F0">
        <w:t>or TS1, a fixed number (</w:t>
      </w:r>
      <w:r w:rsidR="006B16F0" w:rsidRPr="00E32213">
        <w:rPr>
          <w:i/>
        </w:rPr>
        <w:t>N</w:t>
      </w:r>
      <w:r w:rsidR="006B16F0">
        <w:t>) of pre</w:t>
      </w:r>
      <w:r>
        <w:t>-</w:t>
      </w:r>
      <w:r w:rsidR="006B16F0">
        <w:t>coders (</w:t>
      </w:r>
      <w:r w:rsidR="006B16F0" w:rsidRPr="00E32213">
        <w:rPr>
          <w:i/>
        </w:rPr>
        <w:t>N</w:t>
      </w:r>
      <w:r w:rsidR="006B16F0">
        <w:t xml:space="preserve"> TPMIs) are indicated to a UE, and for TS2, a single PMI (TPMI) indicating a group of pre</w:t>
      </w:r>
      <w:r>
        <w:t>-</w:t>
      </w:r>
      <w:r w:rsidR="006B16F0">
        <w:t xml:space="preserve">coders is indicated. </w:t>
      </w:r>
      <w:r>
        <w:t>T</w:t>
      </w:r>
      <w:r w:rsidR="006B16F0">
        <w:t>he UL codebook for TPMI indication for both TS1 and TS2</w:t>
      </w:r>
      <w:r>
        <w:t xml:space="preserve"> is discussed in this section</w:t>
      </w:r>
      <w:r w:rsidR="006B16F0">
        <w:t xml:space="preserve">. </w:t>
      </w:r>
      <w:r>
        <w:t xml:space="preserve"> </w:t>
      </w:r>
    </w:p>
    <w:p w14:paraId="2E0DF391" w14:textId="73031593" w:rsidR="00A2115E" w:rsidRDefault="00A2115E" w:rsidP="00FA1D2B">
      <w:pPr>
        <w:pStyle w:val="maintext"/>
        <w:spacing w:after="120"/>
        <w:ind w:firstLineChars="0" w:firstLine="432"/>
      </w:pPr>
      <w:r>
        <w:rPr>
          <w:lang w:eastAsia="zh-CN"/>
        </w:rPr>
        <w:t>In LTE, UL codebook for 2 and 4 antenna ports are supported. The codebook includes pre-coders with antenna turn-offs (i.e., some antenna ports are assigned zero values) in order to keep peak-to-average power ratio (PAPR) low and cubic-metric (CM) for rank &gt; 1 small [</w:t>
      </w:r>
      <w:r w:rsidR="0010733A">
        <w:rPr>
          <w:lang w:eastAsia="zh-CN"/>
        </w:rPr>
        <w:t>2-5</w:t>
      </w:r>
      <w:r>
        <w:rPr>
          <w:lang w:eastAsia="zh-CN"/>
        </w:rPr>
        <w:t xml:space="preserve">]. But its benefit seems to be limited to cases such as DFT-S-OFDM based UL. For CP-OFDM based UL, the antenna turn-off may or may not be beneficial for transmission. It is therefore proposed that antenna turn-off is configurable in NR UL codebook. </w:t>
      </w:r>
      <w:r>
        <w:t>When turned ON, both pre-coders with and without antenna turn-offs are considered in TPMI indication. Otherwise, only pre-coders without antenna turn-offs are considered in TPMI indication.</w:t>
      </w:r>
      <w:r w:rsidR="0010733A">
        <w:t xml:space="preserve"> </w:t>
      </w:r>
    </w:p>
    <w:p w14:paraId="6845BFB7" w14:textId="650E3F82" w:rsidR="00A2115E" w:rsidRDefault="00A2115E" w:rsidP="00A2115E">
      <w:pPr>
        <w:pStyle w:val="maintext"/>
        <w:spacing w:after="120"/>
        <w:ind w:firstLineChars="0" w:firstLine="0"/>
        <w:rPr>
          <w:i/>
        </w:rPr>
      </w:pPr>
      <w:r w:rsidRPr="00FA1D2B">
        <w:rPr>
          <w:b/>
          <w:i/>
          <w:u w:val="single"/>
        </w:rPr>
        <w:t>Proposal</w:t>
      </w:r>
      <w:r w:rsidRPr="00662B7C">
        <w:rPr>
          <w:i/>
        </w:rPr>
        <w:t xml:space="preserve">: </w:t>
      </w:r>
      <w:r>
        <w:rPr>
          <w:i/>
        </w:rPr>
        <w:t>For rank-1 transmission, support configurable antenna turn-off in NR UL codebook design</w:t>
      </w:r>
    </w:p>
    <w:p w14:paraId="56D8B89B" w14:textId="77777777" w:rsidR="00A2115E" w:rsidRDefault="00A2115E" w:rsidP="00A2115E">
      <w:pPr>
        <w:pStyle w:val="maintext"/>
        <w:numPr>
          <w:ilvl w:val="0"/>
          <w:numId w:val="42"/>
        </w:numPr>
        <w:spacing w:after="120"/>
        <w:ind w:firstLineChars="0"/>
        <w:rPr>
          <w:i/>
        </w:rPr>
      </w:pPr>
      <w:r>
        <w:rPr>
          <w:i/>
        </w:rPr>
        <w:t>Only applicable when DFT-S-OFDM waveform is used.</w:t>
      </w:r>
    </w:p>
    <w:p w14:paraId="532EE614" w14:textId="2388E214" w:rsidR="00A2115E" w:rsidRDefault="00A2115E" w:rsidP="00FA1D2B">
      <w:pPr>
        <w:spacing w:before="60" w:after="120" w:line="288" w:lineRule="auto"/>
        <w:ind w:firstLine="360"/>
        <w:jc w:val="both"/>
      </w:pPr>
      <w:r>
        <w:t>Since for pre</w:t>
      </w:r>
      <w:r w:rsidR="00FE364F">
        <w:t>-</w:t>
      </w:r>
      <w:r>
        <w:t>coder cycling based TS2, TPMI indicates a group of pre</w:t>
      </w:r>
      <w:r w:rsidR="00FE364F">
        <w:t>-</w:t>
      </w:r>
      <w:r>
        <w:t>coders, pre</w:t>
      </w:r>
      <w:r w:rsidR="00FE364F">
        <w:t>-</w:t>
      </w:r>
      <w:r>
        <w:t>coders in UL codebook need to be grouped for cycling. Following DL codebook structure, a simple approach to group UL pre</w:t>
      </w:r>
      <w:r w:rsidR="00FE364F">
        <w:t>-</w:t>
      </w:r>
      <w:r>
        <w:t>coders is to consider a dual-</w:t>
      </w:r>
      <w:r>
        <w:lastRenderedPageBreak/>
        <w:t xml:space="preserve">stage codebook </w:t>
      </w:r>
      <w:r w:rsidRPr="00EA5E18">
        <w:rPr>
          <w:b/>
        </w:rPr>
        <w:t>W</w:t>
      </w:r>
      <w:r>
        <w:t xml:space="preserve"> = </w:t>
      </w:r>
      <w:r w:rsidRPr="00EA5E18">
        <w:rPr>
          <w:b/>
        </w:rPr>
        <w:t>W</w:t>
      </w:r>
      <w:r w:rsidRPr="00EA5E18">
        <w:rPr>
          <w:vertAlign w:val="subscript"/>
        </w:rPr>
        <w:t>1</w:t>
      </w:r>
      <w:r w:rsidRPr="00EA5E18">
        <w:rPr>
          <w:b/>
        </w:rPr>
        <w:t>W</w:t>
      </w:r>
      <w:r w:rsidRPr="00EA5E18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for UL, where the first stage codebook </w:t>
      </w:r>
      <w:r w:rsidRPr="00EA5E18">
        <w:rPr>
          <w:b/>
        </w:rPr>
        <w:t>W</w:t>
      </w:r>
      <w:r w:rsidRPr="00EA5E18">
        <w:rPr>
          <w:vertAlign w:val="subscript"/>
        </w:rPr>
        <w:t>1</w:t>
      </w:r>
      <w:r w:rsidRPr="00B85DE4">
        <w:t xml:space="preserve"> is</w:t>
      </w:r>
      <w:r>
        <w:t xml:space="preserve"> used to form pre</w:t>
      </w:r>
      <w:r w:rsidR="00FE364F">
        <w:t>-</w:t>
      </w:r>
      <w:r>
        <w:t>coder groups. The dual-stage codebook is also be used for TS1, for example, to reduce the number of pre</w:t>
      </w:r>
      <w:r w:rsidR="00FE364F">
        <w:t>-</w:t>
      </w:r>
      <w:r>
        <w:t>coders for frequency-selective pre</w:t>
      </w:r>
      <w:r w:rsidR="00FE364F">
        <w:t>-</w:t>
      </w:r>
      <w:r>
        <w:t>coder selection, where pre</w:t>
      </w:r>
      <w:r w:rsidR="00FE364F">
        <w:t>-</w:t>
      </w:r>
      <w:r>
        <w:t xml:space="preserve">coder selection is performed using the second stage codebook </w:t>
      </w:r>
      <w:r w:rsidRPr="00EA5E18">
        <w:rPr>
          <w:b/>
        </w:rPr>
        <w:t>W</w:t>
      </w:r>
      <w:r w:rsidRPr="00EA5E18">
        <w:rPr>
          <w:vertAlign w:val="subscript"/>
        </w:rPr>
        <w:t>2</w:t>
      </w:r>
      <w:r>
        <w:t xml:space="preserve">. An example of UL codebook structure is shown in </w:t>
      </w:r>
      <w:r>
        <w:fldChar w:fldCharType="begin"/>
      </w:r>
      <w:r>
        <w:instrText xml:space="preserve"> REF _Ref473879664 \h </w:instrText>
      </w:r>
      <w:r>
        <w:fldChar w:fldCharType="separate"/>
      </w:r>
      <w:r w:rsidR="00076377">
        <w:t xml:space="preserve">Figure </w:t>
      </w:r>
      <w:r w:rsidR="00076377">
        <w:rPr>
          <w:noProof/>
        </w:rPr>
        <w:t>2</w:t>
      </w:r>
      <w:r>
        <w:fldChar w:fldCharType="end"/>
      </w:r>
      <w:r>
        <w:t xml:space="preserve"> in which there are </w:t>
      </w:r>
      <w:r w:rsidRPr="00127C50">
        <w:rPr>
          <w:i/>
        </w:rPr>
        <w:t>M</w:t>
      </w:r>
      <w:r>
        <w:t xml:space="preserve"> groups of pre</w:t>
      </w:r>
      <w:r w:rsidR="00FE364F">
        <w:t>-</w:t>
      </w:r>
      <w:r>
        <w:t xml:space="preserve">coders and each group comprises of </w:t>
      </w:r>
      <w:r w:rsidRPr="00127C50">
        <w:rPr>
          <w:i/>
        </w:rPr>
        <w:t>N</w:t>
      </w:r>
      <w:r>
        <w:t xml:space="preserve"> pre</w:t>
      </w:r>
      <w:r w:rsidR="00FE364F">
        <w:t>-</w:t>
      </w:r>
      <w:r>
        <w:t xml:space="preserve">coders. </w:t>
      </w:r>
    </w:p>
    <w:p w14:paraId="493D69F4" w14:textId="77777777" w:rsidR="00A2115E" w:rsidRDefault="00A2115E" w:rsidP="00A2115E">
      <w:pPr>
        <w:keepNext/>
        <w:spacing w:before="60" w:after="120" w:line="288" w:lineRule="auto"/>
        <w:ind w:firstLine="450"/>
        <w:jc w:val="center"/>
      </w:pPr>
      <w:r>
        <w:object w:dxaOrig="4874" w:dyaOrig="3349" w14:anchorId="10D09C6E">
          <v:shape id="_x0000_i1026" type="#_x0000_t75" style="width:229pt;height:157pt" o:ole="">
            <v:imagedata r:id="rId10" o:title=""/>
          </v:shape>
          <o:OLEObject Type="Embed" ProgID="Visio.Drawing.11" ShapeID="_x0000_i1026" DrawAspect="Content" ObjectID="_1551852852" r:id="rId11"/>
        </w:object>
      </w:r>
    </w:p>
    <w:p w14:paraId="54168391" w14:textId="5555F1D4" w:rsidR="00A2115E" w:rsidRDefault="00A2115E" w:rsidP="00A2115E">
      <w:pPr>
        <w:pStyle w:val="Caption"/>
        <w:spacing w:before="60" w:after="120" w:line="288" w:lineRule="auto"/>
        <w:jc w:val="center"/>
      </w:pPr>
      <w:bookmarkStart w:id="4" w:name="_Ref4738796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377">
        <w:rPr>
          <w:noProof/>
        </w:rPr>
        <w:t>2</w:t>
      </w:r>
      <w:r>
        <w:fldChar w:fldCharType="end"/>
      </w:r>
      <w:bookmarkEnd w:id="4"/>
      <w:r>
        <w:t>: UL codebook structure</w:t>
      </w:r>
    </w:p>
    <w:p w14:paraId="7EC227EA" w14:textId="77777777" w:rsidR="00A2115E" w:rsidRDefault="00A2115E" w:rsidP="00A2115E">
      <w:pPr>
        <w:spacing w:before="60" w:after="120" w:line="288" w:lineRule="auto"/>
        <w:jc w:val="both"/>
      </w:pPr>
      <w:r>
        <w:t>To construct</w:t>
      </w:r>
      <w:r w:rsidRPr="00127C50">
        <w:t xml:space="preserve"> UL</w:t>
      </w:r>
      <w:r>
        <w:t xml:space="preserve"> codebook, the following cases are considered.</w:t>
      </w:r>
    </w:p>
    <w:p w14:paraId="79823ED4" w14:textId="610253C1" w:rsidR="00A2115E" w:rsidRDefault="00A2115E" w:rsidP="00A2115E">
      <w:pPr>
        <w:pStyle w:val="ListParagraph"/>
        <w:numPr>
          <w:ilvl w:val="0"/>
          <w:numId w:val="40"/>
        </w:numPr>
        <w:spacing w:before="60" w:after="120" w:line="288" w:lineRule="auto"/>
        <w:ind w:leftChars="0"/>
        <w:jc w:val="both"/>
      </w:pPr>
      <w:r>
        <w:t xml:space="preserve">If antenna turn-off is </w:t>
      </w:r>
      <w:r w:rsidRPr="00101598">
        <w:rPr>
          <w:i/>
        </w:rPr>
        <w:t>not configured</w:t>
      </w:r>
      <w:r>
        <w:t>, then pre</w:t>
      </w:r>
      <w:r w:rsidR="00FE364F">
        <w:t>-</w:t>
      </w:r>
      <w:r>
        <w:t>coder grouping is based on correlation, i.e., pre</w:t>
      </w:r>
      <w:r w:rsidR="00FE364F">
        <w:t>-</w:t>
      </w:r>
      <w:r>
        <w:t>coders with high-correlation (or spatially adjacent pre</w:t>
      </w:r>
      <w:r w:rsidR="00FE364F">
        <w:t>-</w:t>
      </w:r>
      <w:r>
        <w:t>coders) form a group.</w:t>
      </w:r>
    </w:p>
    <w:p w14:paraId="14B150EA" w14:textId="2E29FFED" w:rsidR="00A2115E" w:rsidRDefault="00A2115E" w:rsidP="00A2115E">
      <w:pPr>
        <w:pStyle w:val="ListParagraph"/>
        <w:numPr>
          <w:ilvl w:val="0"/>
          <w:numId w:val="40"/>
        </w:numPr>
        <w:spacing w:before="60" w:after="120" w:line="288" w:lineRule="auto"/>
        <w:ind w:leftChars="0"/>
        <w:jc w:val="both"/>
      </w:pPr>
      <w:r>
        <w:t xml:space="preserve">If antenna turn-off is </w:t>
      </w:r>
      <w:r w:rsidRPr="00101598">
        <w:rPr>
          <w:i/>
        </w:rPr>
        <w:t>configured</w:t>
      </w:r>
      <w:r>
        <w:t>, then pre</w:t>
      </w:r>
      <w:r w:rsidR="00FE364F">
        <w:t>-</w:t>
      </w:r>
      <w:r>
        <w:t>coder grouping is such that pre</w:t>
      </w:r>
      <w:r w:rsidR="00FE364F">
        <w:t>-</w:t>
      </w:r>
      <w:r>
        <w:t>coders which having zeros at the same entries form a group. Note that this is to ensure that pre</w:t>
      </w:r>
      <w:r w:rsidR="00FE364F">
        <w:t>-</w:t>
      </w:r>
      <w:r>
        <w:t xml:space="preserve">coders in a group have high correlation. </w:t>
      </w:r>
    </w:p>
    <w:p w14:paraId="7179EB42" w14:textId="29584F7D" w:rsidR="00A2115E" w:rsidRDefault="00A2115E" w:rsidP="00A2115E">
      <w:pPr>
        <w:spacing w:before="60" w:after="120" w:line="288" w:lineRule="auto"/>
        <w:jc w:val="both"/>
        <w:rPr>
          <w:b/>
          <w:i/>
        </w:rPr>
      </w:pPr>
      <w:r>
        <w:t xml:space="preserve">For UL codebook </w:t>
      </w:r>
      <w:r w:rsidRPr="00DC0FE1">
        <w:rPr>
          <w:b/>
        </w:rPr>
        <w:t>W</w:t>
      </w:r>
      <w:r>
        <w:t xml:space="preserve">, both LTE UL codebook for 2 and 4 ports, and NR Type I CSI codebook for 2, 4, (and 8 if </w:t>
      </w:r>
      <w:r w:rsidRPr="00652179">
        <w:t>supported) ports, proposed in [</w:t>
      </w:r>
      <w:r w:rsidR="00FE364F">
        <w:t>6]</w:t>
      </w:r>
      <w:r w:rsidRPr="00652179">
        <w:t xml:space="preserve">, can be considered as the starting point.   </w:t>
      </w:r>
    </w:p>
    <w:p w14:paraId="6D434367" w14:textId="6176FF23" w:rsidR="00A2115E" w:rsidRPr="00652179" w:rsidRDefault="00A2115E" w:rsidP="00A2115E">
      <w:pPr>
        <w:pStyle w:val="maintext"/>
        <w:spacing w:after="120"/>
        <w:ind w:firstLineChars="0" w:firstLine="0"/>
        <w:rPr>
          <w:i/>
        </w:rPr>
      </w:pPr>
      <w:r w:rsidRPr="00FA1D2B">
        <w:rPr>
          <w:b/>
          <w:i/>
          <w:u w:val="single"/>
        </w:rPr>
        <w:t>Proposal</w:t>
      </w:r>
      <w:r w:rsidRPr="00652179">
        <w:rPr>
          <w:i/>
        </w:rPr>
        <w:t xml:space="preserve">: NR UL codebook is a dual-stage codebook </w:t>
      </w:r>
      <w:r w:rsidRPr="00652179">
        <w:rPr>
          <w:b/>
          <w:i/>
        </w:rPr>
        <w:t>W</w:t>
      </w:r>
      <w:r w:rsidRPr="00652179">
        <w:rPr>
          <w:i/>
        </w:rPr>
        <w:t xml:space="preserve"> =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1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, </w:t>
      </w:r>
      <w:r w:rsidRPr="00A876CC">
        <w:rPr>
          <w:i/>
        </w:rPr>
        <w:t xml:space="preserve">where </w:t>
      </w:r>
      <w:r w:rsidRPr="00AC01C9">
        <w:rPr>
          <w:i/>
        </w:rPr>
        <w:t xml:space="preserve">the first stage codebook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1</w:t>
      </w:r>
      <w:r w:rsidRPr="00AC01C9">
        <w:rPr>
          <w:i/>
        </w:rPr>
        <w:t xml:space="preserve"> is used to </w:t>
      </w:r>
      <w:r>
        <w:rPr>
          <w:i/>
        </w:rPr>
        <w:t>select a</w:t>
      </w:r>
      <w:r w:rsidRPr="00AC01C9">
        <w:rPr>
          <w:i/>
        </w:rPr>
        <w:t xml:space="preserve"> pre</w:t>
      </w:r>
      <w:r w:rsidR="004465B5">
        <w:rPr>
          <w:i/>
        </w:rPr>
        <w:t>-</w:t>
      </w:r>
      <w:r w:rsidRPr="00AC01C9">
        <w:rPr>
          <w:i/>
        </w:rPr>
        <w:t>coder group</w:t>
      </w:r>
      <w:r w:rsidRPr="00652179">
        <w:rPr>
          <w:i/>
        </w:rPr>
        <w:t xml:space="preserve">, and </w:t>
      </w:r>
      <w:r>
        <w:rPr>
          <w:i/>
        </w:rPr>
        <w:t xml:space="preserve">the second stage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 codebook is used to </w:t>
      </w:r>
      <w:r>
        <w:rPr>
          <w:i/>
        </w:rPr>
        <w:t>select a pre</w:t>
      </w:r>
      <w:r w:rsidR="004465B5">
        <w:rPr>
          <w:i/>
        </w:rPr>
        <w:t>-</w:t>
      </w:r>
      <w:r>
        <w:rPr>
          <w:i/>
        </w:rPr>
        <w:t xml:space="preserve">coder from the selected </w:t>
      </w:r>
      <w:r w:rsidR="004465B5">
        <w:rPr>
          <w:i/>
        </w:rPr>
        <w:t>p</w:t>
      </w:r>
      <w:r>
        <w:rPr>
          <w:i/>
        </w:rPr>
        <w:t>r</w:t>
      </w:r>
      <w:r w:rsidR="004465B5">
        <w:rPr>
          <w:i/>
        </w:rPr>
        <w:t>e-</w:t>
      </w:r>
      <w:r>
        <w:rPr>
          <w:i/>
        </w:rPr>
        <w:t>coder group</w:t>
      </w:r>
      <w:r w:rsidRPr="00652179">
        <w:rPr>
          <w:i/>
        </w:rPr>
        <w:t xml:space="preserve">. </w:t>
      </w:r>
    </w:p>
    <w:p w14:paraId="487DAD25" w14:textId="4477F7EE" w:rsidR="00A2115E" w:rsidRDefault="00A2115E" w:rsidP="00A2115E">
      <w:pPr>
        <w:pStyle w:val="maintext"/>
        <w:numPr>
          <w:ilvl w:val="0"/>
          <w:numId w:val="41"/>
        </w:numPr>
        <w:spacing w:after="120"/>
        <w:ind w:firstLineChars="0"/>
        <w:rPr>
          <w:i/>
        </w:rPr>
      </w:pPr>
      <w:r>
        <w:rPr>
          <w:i/>
        </w:rPr>
        <w:t xml:space="preserve">For TS2,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1</w:t>
      </w:r>
      <w:r>
        <w:rPr>
          <w:i/>
        </w:rPr>
        <w:t xml:space="preserve"> codebook is used, and for TS1, both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1</w:t>
      </w:r>
      <w:r>
        <w:rPr>
          <w:i/>
        </w:rPr>
        <w:t xml:space="preserve"> and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2</w:t>
      </w:r>
      <w:r>
        <w:rPr>
          <w:i/>
        </w:rPr>
        <w:t xml:space="preserve"> codebooks are used.</w:t>
      </w:r>
    </w:p>
    <w:p w14:paraId="18683F7B" w14:textId="7C599625" w:rsidR="00A2115E" w:rsidRPr="00A75577" w:rsidRDefault="00A2115E" w:rsidP="00A2115E">
      <w:pPr>
        <w:pStyle w:val="maintext"/>
        <w:numPr>
          <w:ilvl w:val="0"/>
          <w:numId w:val="41"/>
        </w:numPr>
        <w:spacing w:after="120"/>
        <w:ind w:firstLineChars="0"/>
        <w:rPr>
          <w:i/>
        </w:rPr>
      </w:pPr>
      <w:r w:rsidRPr="00A75577">
        <w:rPr>
          <w:i/>
        </w:rPr>
        <w:t>When antenna turn-off is not configured, then pre</w:t>
      </w:r>
      <w:r w:rsidR="004465B5">
        <w:rPr>
          <w:i/>
        </w:rPr>
        <w:t>-</w:t>
      </w:r>
      <w:r w:rsidRPr="00A75577">
        <w:rPr>
          <w:i/>
        </w:rPr>
        <w:t>coder grouping is based on correlation. Otherwise, it is such that pre</w:t>
      </w:r>
      <w:r w:rsidR="004465B5">
        <w:rPr>
          <w:i/>
        </w:rPr>
        <w:t>-</w:t>
      </w:r>
      <w:r w:rsidRPr="00A75577">
        <w:rPr>
          <w:i/>
        </w:rPr>
        <w:t>coders hav</w:t>
      </w:r>
      <w:r>
        <w:rPr>
          <w:i/>
        </w:rPr>
        <w:t>ing</w:t>
      </w:r>
      <w:r w:rsidRPr="00A75577">
        <w:rPr>
          <w:i/>
        </w:rPr>
        <w:t xml:space="preserve"> zeros at the same entries form a group.</w:t>
      </w:r>
    </w:p>
    <w:p w14:paraId="72581FC2" w14:textId="5E06B9D0" w:rsidR="00A2115E" w:rsidRPr="00A75577" w:rsidRDefault="00A2115E" w:rsidP="00A2115E">
      <w:pPr>
        <w:pStyle w:val="maintext"/>
        <w:numPr>
          <w:ilvl w:val="0"/>
          <w:numId w:val="41"/>
        </w:numPr>
        <w:spacing w:after="120"/>
        <w:ind w:firstLineChars="0"/>
        <w:rPr>
          <w:i/>
        </w:rPr>
      </w:pPr>
      <w:r>
        <w:rPr>
          <w:i/>
        </w:rPr>
        <w:t>C</w:t>
      </w:r>
      <w:r w:rsidRPr="00A75577">
        <w:rPr>
          <w:i/>
        </w:rPr>
        <w:t xml:space="preserve">onsider </w:t>
      </w:r>
      <w:r>
        <w:rPr>
          <w:i/>
        </w:rPr>
        <w:t xml:space="preserve">both </w:t>
      </w:r>
      <w:r w:rsidRPr="00A75577">
        <w:rPr>
          <w:i/>
        </w:rPr>
        <w:t>LTE UL codebook for 2 and 4 ports, and NR Type I CSI codebook for 2, 4, (and 8 if supported) ports, proposed in [</w:t>
      </w:r>
      <w:r w:rsidR="004465B5">
        <w:rPr>
          <w:i/>
        </w:rPr>
        <w:t>6</w:t>
      </w:r>
      <w:r w:rsidRPr="00A75577">
        <w:rPr>
          <w:i/>
        </w:rPr>
        <w:t>].</w:t>
      </w:r>
    </w:p>
    <w:p w14:paraId="39C739A8" w14:textId="559A1D3C" w:rsidR="00A2115E" w:rsidRDefault="00A2115E" w:rsidP="00A2115E">
      <w:pPr>
        <w:spacing w:before="60" w:after="120" w:line="288" w:lineRule="auto"/>
        <w:jc w:val="both"/>
      </w:pPr>
      <w:r>
        <w:t>As proposed in [</w:t>
      </w:r>
      <w:r w:rsidR="004465B5">
        <w:t>6</w:t>
      </w:r>
      <w:r>
        <w:t>], the DL codebook for Type I CSI reporting is parameterized by parameters such as number of ports in two dimensions, (</w:t>
      </w:r>
      <w:r w:rsidRPr="00DB70D8">
        <w:rPr>
          <w:i/>
        </w:rPr>
        <w:t>N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N</w:t>
      </w:r>
      <w:r w:rsidRPr="00DB70D8">
        <w:rPr>
          <w:vertAlign w:val="subscript"/>
        </w:rPr>
        <w:t>2</w:t>
      </w:r>
      <w:r w:rsidRPr="00A4113E">
        <w:t>)</w:t>
      </w:r>
      <w:r>
        <w:t>, oversampling factors in two dimensions, (</w:t>
      </w:r>
      <w:r w:rsidRPr="00DB70D8">
        <w:rPr>
          <w:i/>
        </w:rPr>
        <w:t>O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O</w:t>
      </w:r>
      <w:r w:rsidRPr="00DB70D8">
        <w:rPr>
          <w:vertAlign w:val="subscript"/>
        </w:rPr>
        <w:t>2</w:t>
      </w:r>
      <w:r>
        <w:t>), one of non-orthogonal or orthogonal basis set, and number of beams (</w:t>
      </w:r>
      <w:r w:rsidRPr="00DB70D8">
        <w:rPr>
          <w:i/>
        </w:rPr>
        <w:t>L</w:t>
      </w:r>
      <w:r>
        <w:rPr>
          <w:i/>
        </w:rPr>
        <w:t xml:space="preserve"> = </w:t>
      </w:r>
      <w:r w:rsidRPr="00DB70D8">
        <w:t>1, 2, or 4</w:t>
      </w:r>
      <w:r>
        <w:t>) for beam group selection from the basis set. For UL codebook, (</w:t>
      </w:r>
      <w:r w:rsidRPr="00DB70D8">
        <w:rPr>
          <w:i/>
        </w:rPr>
        <w:t>N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N</w:t>
      </w:r>
      <w:r w:rsidRPr="00DB70D8">
        <w:rPr>
          <w:vertAlign w:val="subscript"/>
        </w:rPr>
        <w:t>2</w:t>
      </w:r>
      <w:r w:rsidRPr="00A4113E">
        <w:t>)</w:t>
      </w:r>
      <w:r>
        <w:t>, (</w:t>
      </w:r>
      <w:r w:rsidRPr="00DB70D8">
        <w:rPr>
          <w:i/>
        </w:rPr>
        <w:t>O</w:t>
      </w:r>
      <w:r w:rsidRPr="00DB70D8">
        <w:rPr>
          <w:vertAlign w:val="subscript"/>
        </w:rPr>
        <w:t>1</w:t>
      </w:r>
      <w:r>
        <w:t xml:space="preserve">, </w:t>
      </w:r>
      <w:r w:rsidRPr="00DB70D8">
        <w:rPr>
          <w:i/>
        </w:rPr>
        <w:t>O</w:t>
      </w:r>
      <w:r w:rsidRPr="00DB70D8">
        <w:rPr>
          <w:vertAlign w:val="subscript"/>
        </w:rPr>
        <w:t>2</w:t>
      </w:r>
      <w:r>
        <w:t>) (e.g. (8, 8)), and basis set type (e.g. non-orthogonal) can be fixed. The number of beams (</w:t>
      </w:r>
      <w:r w:rsidRPr="00DB70D8">
        <w:rPr>
          <w:i/>
        </w:rPr>
        <w:t>L</w:t>
      </w:r>
      <w:r>
        <w:t xml:space="preserve"> value) can be configured to the UE.   </w:t>
      </w:r>
    </w:p>
    <w:p w14:paraId="2AFBB654" w14:textId="28149B26" w:rsidR="00A2115E" w:rsidRDefault="00A2115E" w:rsidP="00A2115E">
      <w:pPr>
        <w:spacing w:before="60" w:after="120" w:line="288" w:lineRule="auto"/>
        <w:rPr>
          <w:i/>
          <w:iCs/>
          <w:lang w:eastAsia="ko-KR"/>
        </w:rPr>
      </w:pPr>
      <w:r w:rsidRPr="00FA1D2B">
        <w:rPr>
          <w:b/>
          <w:i/>
          <w:iCs/>
          <w:u w:val="single"/>
          <w:lang w:eastAsia="ko-KR"/>
        </w:rPr>
        <w:t>Proposal</w:t>
      </w:r>
      <w:r>
        <w:rPr>
          <w:i/>
          <w:iCs/>
          <w:lang w:eastAsia="ko-KR"/>
        </w:rPr>
        <w:t xml:space="preserve">: If UL codebook is the same as DL codebook for Type I CSI, then </w:t>
      </w:r>
      <w:r w:rsidRPr="00DB70D8">
        <w:rPr>
          <w:i/>
          <w:iCs/>
          <w:lang w:eastAsia="ko-KR"/>
        </w:rPr>
        <w:t>codebook parameters,</w:t>
      </w:r>
      <w:r w:rsidRPr="00DB70D8">
        <w:rPr>
          <w:b/>
          <w:i/>
          <w:iCs/>
          <w:lang w:eastAsia="ko-KR"/>
        </w:rPr>
        <w:t xml:space="preserve"> </w:t>
      </w:r>
      <w:r w:rsidRPr="00DB70D8">
        <w:rPr>
          <w:i/>
        </w:rPr>
        <w:t>(N</w:t>
      </w:r>
      <w:r w:rsidRPr="00DB70D8">
        <w:rPr>
          <w:i/>
          <w:vertAlign w:val="subscript"/>
        </w:rPr>
        <w:t>1</w:t>
      </w:r>
      <w:r w:rsidRPr="00DB70D8">
        <w:rPr>
          <w:i/>
        </w:rPr>
        <w:t>, N</w:t>
      </w:r>
      <w:r w:rsidRPr="00DB70D8">
        <w:rPr>
          <w:i/>
          <w:vertAlign w:val="subscript"/>
        </w:rPr>
        <w:t>2</w:t>
      </w:r>
      <w:r w:rsidRPr="00DB70D8">
        <w:rPr>
          <w:i/>
        </w:rPr>
        <w:t>), (O</w:t>
      </w:r>
      <w:r w:rsidRPr="00DB70D8">
        <w:rPr>
          <w:i/>
          <w:vertAlign w:val="subscript"/>
        </w:rPr>
        <w:t>1</w:t>
      </w:r>
      <w:r w:rsidRPr="00DB70D8">
        <w:rPr>
          <w:i/>
        </w:rPr>
        <w:t>, O</w:t>
      </w:r>
      <w:r w:rsidRPr="00DB70D8">
        <w:rPr>
          <w:i/>
          <w:vertAlign w:val="subscript"/>
        </w:rPr>
        <w:t>2</w:t>
      </w:r>
      <w:r w:rsidRPr="00DB70D8">
        <w:rPr>
          <w:i/>
        </w:rPr>
        <w:t>)</w:t>
      </w:r>
      <w:r>
        <w:rPr>
          <w:i/>
        </w:rPr>
        <w:t xml:space="preserve">, </w:t>
      </w:r>
      <w:r w:rsidRPr="00DB70D8">
        <w:rPr>
          <w:i/>
        </w:rPr>
        <w:t>and basis set type (</w:t>
      </w:r>
      <w:r>
        <w:rPr>
          <w:i/>
        </w:rPr>
        <w:t xml:space="preserve">e.g. </w:t>
      </w:r>
      <w:r w:rsidRPr="00DB70D8">
        <w:rPr>
          <w:i/>
        </w:rPr>
        <w:t xml:space="preserve">non-orthogonal) are fixed. The number of </w:t>
      </w:r>
      <w:r>
        <w:rPr>
          <w:i/>
        </w:rPr>
        <w:t>pre</w:t>
      </w:r>
      <w:r w:rsidR="004465B5">
        <w:rPr>
          <w:i/>
        </w:rPr>
        <w:t>-</w:t>
      </w:r>
      <w:r>
        <w:rPr>
          <w:i/>
        </w:rPr>
        <w:t>coders/</w:t>
      </w:r>
      <w:r w:rsidRPr="00DB70D8">
        <w:rPr>
          <w:i/>
        </w:rPr>
        <w:t>beams (L value)</w:t>
      </w:r>
      <w:r>
        <w:rPr>
          <w:i/>
        </w:rPr>
        <w:t xml:space="preserve"> that form a </w:t>
      </w:r>
      <w:r w:rsidRPr="000B2517">
        <w:rPr>
          <w:b/>
          <w:i/>
        </w:rPr>
        <w:t>W</w:t>
      </w:r>
      <w:r w:rsidRPr="000B2517">
        <w:rPr>
          <w:i/>
          <w:vertAlign w:val="subscript"/>
        </w:rPr>
        <w:t>1</w:t>
      </w:r>
      <w:r>
        <w:rPr>
          <w:i/>
        </w:rPr>
        <w:t xml:space="preserve"> group</w:t>
      </w:r>
      <w:r w:rsidRPr="00DB70D8">
        <w:rPr>
          <w:i/>
        </w:rPr>
        <w:t xml:space="preserve">, however, </w:t>
      </w:r>
      <w:r>
        <w:rPr>
          <w:i/>
        </w:rPr>
        <w:t>is</w:t>
      </w:r>
      <w:r w:rsidRPr="00DB70D8">
        <w:rPr>
          <w:i/>
        </w:rPr>
        <w:t xml:space="preserve"> configured to the UE.</w:t>
      </w:r>
      <w:r>
        <w:t xml:space="preserve">    </w:t>
      </w:r>
    </w:p>
    <w:p w14:paraId="70CC8C99" w14:textId="77777777" w:rsidR="00A2115E" w:rsidRPr="00FA1D2B" w:rsidRDefault="00A2115E" w:rsidP="00FA1D2B">
      <w:pPr>
        <w:rPr>
          <w:lang w:val="en-US"/>
        </w:rPr>
      </w:pPr>
    </w:p>
    <w:p w14:paraId="50484890" w14:textId="340D0298" w:rsidR="00234252" w:rsidRPr="008E3105" w:rsidRDefault="00234252" w:rsidP="00234252">
      <w:pPr>
        <w:pStyle w:val="Heading2"/>
        <w:numPr>
          <w:ilvl w:val="0"/>
          <w:numId w:val="1"/>
        </w:numPr>
        <w:rPr>
          <w:sz w:val="28"/>
          <w:lang w:val="en-US"/>
        </w:rPr>
      </w:pPr>
      <w:r w:rsidRPr="008E3105">
        <w:rPr>
          <w:sz w:val="28"/>
          <w:lang w:val="en-US"/>
        </w:rPr>
        <w:t>Conclusions</w:t>
      </w:r>
    </w:p>
    <w:p w14:paraId="0365A424" w14:textId="2AACCB91" w:rsidR="00A30119" w:rsidRPr="008E3105" w:rsidRDefault="00E468B7" w:rsidP="00BA0488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E3105">
        <w:rPr>
          <w:lang w:val="en-US" w:eastAsia="ko-KR"/>
        </w:rPr>
        <w:t xml:space="preserve">In this contribution, Samsung’s view </w:t>
      </w:r>
      <w:r w:rsidR="003522F9" w:rsidRPr="008E3105">
        <w:rPr>
          <w:lang w:val="en-US" w:eastAsia="ko-KR"/>
        </w:rPr>
        <w:t xml:space="preserve">on </w:t>
      </w:r>
      <w:r w:rsidR="00FA4D4C">
        <w:rPr>
          <w:lang w:val="en-US" w:eastAsia="ko-KR"/>
        </w:rPr>
        <w:t xml:space="preserve">codebook-based </w:t>
      </w:r>
      <w:r w:rsidRPr="008E3105">
        <w:rPr>
          <w:lang w:val="en-US" w:eastAsia="ko-KR"/>
        </w:rPr>
        <w:t xml:space="preserve">UL MIMO for </w:t>
      </w:r>
      <w:r w:rsidR="00BF3C36" w:rsidRPr="008E3105">
        <w:rPr>
          <w:lang w:val="en-US" w:eastAsia="ko-KR"/>
        </w:rPr>
        <w:t>NR</w:t>
      </w:r>
      <w:r w:rsidRPr="008E3105">
        <w:rPr>
          <w:lang w:val="en-US" w:eastAsia="ko-KR"/>
        </w:rPr>
        <w:t xml:space="preserve"> is presented. </w:t>
      </w:r>
      <w:r w:rsidR="007352A5" w:rsidRPr="008E3105">
        <w:rPr>
          <w:lang w:val="en-US" w:eastAsia="ko-KR"/>
        </w:rPr>
        <w:t xml:space="preserve">Our </w:t>
      </w:r>
      <w:r w:rsidR="007352A5" w:rsidRPr="008E3105">
        <w:rPr>
          <w:b/>
          <w:u w:val="single"/>
          <w:lang w:val="en-US" w:eastAsia="ko-KR"/>
        </w:rPr>
        <w:t>proposals</w:t>
      </w:r>
      <w:r w:rsidR="007352A5" w:rsidRPr="008E3105">
        <w:rPr>
          <w:lang w:val="en-US" w:eastAsia="ko-KR"/>
        </w:rPr>
        <w:t xml:space="preserve"> are summarized as follows</w:t>
      </w:r>
      <w:r w:rsidR="00AC76CF" w:rsidRPr="008E3105">
        <w:rPr>
          <w:i/>
          <w:lang w:val="en-US"/>
        </w:rPr>
        <w:t>:</w:t>
      </w:r>
    </w:p>
    <w:p w14:paraId="4673FB90" w14:textId="6B8C22B2" w:rsidR="002854F0" w:rsidRDefault="002854F0" w:rsidP="002854F0">
      <w:pPr>
        <w:pStyle w:val="ListParagraph"/>
        <w:numPr>
          <w:ilvl w:val="1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8E3105">
        <w:rPr>
          <w:i/>
          <w:lang w:val="en-US"/>
        </w:rPr>
        <w:t>Transmit PMI (TPMI) facilitates both frequency non-selective and frequency-selective precoding</w:t>
      </w:r>
    </w:p>
    <w:p w14:paraId="4A13C9A8" w14:textId="7A1BF10F" w:rsidR="002854F0" w:rsidRPr="002854F0" w:rsidRDefault="002854F0" w:rsidP="002854F0">
      <w:pPr>
        <w:pStyle w:val="ListParagraph"/>
        <w:numPr>
          <w:ilvl w:val="2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lastRenderedPageBreak/>
        <w:t xml:space="preserve">Single TPMI can be used for frequency non-selective precoding as well as </w:t>
      </w:r>
      <w:r w:rsidR="00FA1D2B">
        <w:rPr>
          <w:i/>
          <w:lang w:val="en-US"/>
        </w:rPr>
        <w:t>diversity-based transmission</w:t>
      </w:r>
      <w:r>
        <w:rPr>
          <w:i/>
          <w:lang w:val="en-US"/>
        </w:rPr>
        <w:t xml:space="preserve"> (where TPMI indicates a </w:t>
      </w:r>
      <w:proofErr w:type="spellStart"/>
      <w:r>
        <w:rPr>
          <w:i/>
          <w:lang w:val="en-US"/>
        </w:rPr>
        <w:t>precoder</w:t>
      </w:r>
      <w:proofErr w:type="spellEnd"/>
      <w:r>
        <w:rPr>
          <w:i/>
          <w:lang w:val="en-US"/>
        </w:rPr>
        <w:t xml:space="preserve"> group)</w:t>
      </w:r>
    </w:p>
    <w:p w14:paraId="2272CF38" w14:textId="1CFBC9F5" w:rsidR="002854F0" w:rsidRDefault="002854F0" w:rsidP="002854F0">
      <w:pPr>
        <w:pStyle w:val="ListParagraph"/>
        <w:numPr>
          <w:ilvl w:val="0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2854F0">
        <w:rPr>
          <w:i/>
          <w:lang w:val="en-US"/>
        </w:rPr>
        <w:t>For frequency-selective precoding</w:t>
      </w:r>
      <w:r w:rsidR="00FA1D2B">
        <w:rPr>
          <w:i/>
          <w:lang w:val="en-US"/>
        </w:rPr>
        <w:t>, using</w:t>
      </w:r>
      <w:r w:rsidRPr="002854F0">
        <w:rPr>
          <w:i/>
          <w:lang w:val="en-US"/>
        </w:rPr>
        <w:t xml:space="preserve"> a fixed number (N) of TPMIs are introduced in the UL-related DCI supporting SU-MIMO transmission</w:t>
      </w:r>
      <w:r w:rsidR="005A3D39" w:rsidRPr="005A3D39">
        <w:rPr>
          <w:i/>
          <w:lang w:val="en-US"/>
        </w:rPr>
        <w:t xml:space="preserve"> </w:t>
      </w:r>
      <w:r w:rsidR="005A3D39">
        <w:rPr>
          <w:i/>
          <w:lang w:val="en-US"/>
        </w:rPr>
        <w:t>seems to be a simpler solution</w:t>
      </w:r>
      <w:r w:rsidRPr="002854F0">
        <w:rPr>
          <w:i/>
          <w:lang w:val="en-US"/>
        </w:rPr>
        <w:t>:</w:t>
      </w:r>
    </w:p>
    <w:p w14:paraId="3E0D6E74" w14:textId="29846053" w:rsidR="002854F0" w:rsidRPr="002854F0" w:rsidRDefault="002854F0" w:rsidP="002854F0">
      <w:pPr>
        <w:pStyle w:val="ListParagraph"/>
        <w:numPr>
          <w:ilvl w:val="1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2854F0">
        <w:rPr>
          <w:i/>
          <w:lang w:val="en-US"/>
        </w:rPr>
        <w:t>The “</w:t>
      </w:r>
      <w:proofErr w:type="spellStart"/>
      <w:r w:rsidRPr="002854F0">
        <w:rPr>
          <w:i/>
          <w:lang w:val="en-US"/>
        </w:rPr>
        <w:t>subband</w:t>
      </w:r>
      <w:proofErr w:type="spellEnd"/>
      <w:r w:rsidRPr="002854F0">
        <w:rPr>
          <w:i/>
          <w:lang w:val="en-US"/>
        </w:rPr>
        <w:t xml:space="preserve">” size for each of the TPMIs is determined based on UL resource allocation  </w:t>
      </w:r>
    </w:p>
    <w:p w14:paraId="1C403261" w14:textId="42DE4DF8" w:rsidR="00E57442" w:rsidRPr="00936D97" w:rsidRDefault="00E57442" w:rsidP="00936D97">
      <w:pPr>
        <w:pStyle w:val="ListParagraph"/>
        <w:numPr>
          <w:ilvl w:val="0"/>
          <w:numId w:val="30"/>
        </w:numPr>
        <w:spacing w:before="60" w:after="60" w:line="288" w:lineRule="auto"/>
        <w:ind w:leftChars="0"/>
        <w:jc w:val="both"/>
        <w:rPr>
          <w:i/>
          <w:lang w:val="en-US"/>
        </w:rPr>
      </w:pPr>
      <w:r w:rsidRPr="00936D97">
        <w:rPr>
          <w:i/>
          <w:lang w:val="en-US" w:eastAsia="ko-KR"/>
        </w:rPr>
        <w:t xml:space="preserve">In order to reflect different interference hypothesis for each </w:t>
      </w:r>
      <w:proofErr w:type="spellStart"/>
      <w:r w:rsidRPr="00936D97">
        <w:rPr>
          <w:i/>
          <w:lang w:val="en-US" w:eastAsia="ko-KR"/>
        </w:rPr>
        <w:t>subband</w:t>
      </w:r>
      <w:proofErr w:type="spellEnd"/>
      <w:r w:rsidRPr="00936D97">
        <w:rPr>
          <w:i/>
          <w:lang w:val="en-US" w:eastAsia="ko-KR"/>
        </w:rPr>
        <w:t>, support indication of multiple SRS resources for UL data transmission.</w:t>
      </w:r>
    </w:p>
    <w:p w14:paraId="0C48D5B0" w14:textId="77777777" w:rsidR="00D84744" w:rsidRPr="008E3105" w:rsidRDefault="00D84744" w:rsidP="00D84744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 xml:space="preserve">CP-OFDM waveform is used </w:t>
      </w:r>
      <w:r>
        <w:rPr>
          <w:i/>
          <w:lang w:val="en-US"/>
        </w:rPr>
        <w:t>with</w:t>
      </w:r>
      <w:r w:rsidRPr="008E3105">
        <w:rPr>
          <w:i/>
          <w:lang w:val="en-US"/>
        </w:rPr>
        <w:t xml:space="preserve"> rank-adapted transmission irrespective of the rank </w:t>
      </w:r>
    </w:p>
    <w:p w14:paraId="613A74DC" w14:textId="77777777" w:rsidR="00D84744" w:rsidRPr="008E3105" w:rsidRDefault="00D84744" w:rsidP="00D84744">
      <w:pPr>
        <w:pStyle w:val="maintext"/>
        <w:numPr>
          <w:ilvl w:val="1"/>
          <w:numId w:val="30"/>
        </w:numPr>
        <w:ind w:firstLineChars="0"/>
        <w:rPr>
          <w:i/>
          <w:lang w:val="en-US"/>
        </w:rPr>
      </w:pPr>
      <w:r w:rsidRPr="008E3105">
        <w:rPr>
          <w:i/>
          <w:lang w:val="en-US"/>
        </w:rPr>
        <w:t>Single-stream SC-FDMA-based transmission can be supported as a fallback transmission scheme, enabled via a compact UL-related DCI.</w:t>
      </w:r>
    </w:p>
    <w:p w14:paraId="4E1FE848" w14:textId="271F7954" w:rsidR="0010733A" w:rsidRDefault="0010733A" w:rsidP="00FA1D2B">
      <w:pPr>
        <w:pStyle w:val="maintext"/>
        <w:numPr>
          <w:ilvl w:val="0"/>
          <w:numId w:val="30"/>
        </w:numPr>
        <w:spacing w:after="120"/>
        <w:ind w:firstLineChars="0"/>
        <w:rPr>
          <w:i/>
        </w:rPr>
      </w:pPr>
      <w:r>
        <w:rPr>
          <w:i/>
        </w:rPr>
        <w:t>For rank-1 transmission, support configurable antenna turn-off in NR UL codebook design</w:t>
      </w:r>
    </w:p>
    <w:p w14:paraId="6282C72D" w14:textId="007FBFC9" w:rsidR="0010733A" w:rsidRPr="0010733A" w:rsidRDefault="0010733A" w:rsidP="00FA1D2B">
      <w:pPr>
        <w:pStyle w:val="maintext"/>
        <w:numPr>
          <w:ilvl w:val="1"/>
          <w:numId w:val="30"/>
        </w:numPr>
        <w:spacing w:after="120"/>
        <w:ind w:firstLineChars="0"/>
        <w:rPr>
          <w:i/>
        </w:rPr>
      </w:pPr>
      <w:r>
        <w:rPr>
          <w:i/>
        </w:rPr>
        <w:t>Only applicable when DFT-S-OFDM waveform is used</w:t>
      </w:r>
    </w:p>
    <w:p w14:paraId="30493662" w14:textId="04F429E7" w:rsidR="006A4CEE" w:rsidRPr="00652179" w:rsidRDefault="006A4CEE" w:rsidP="00FA1D2B">
      <w:pPr>
        <w:pStyle w:val="maintext"/>
        <w:numPr>
          <w:ilvl w:val="0"/>
          <w:numId w:val="30"/>
        </w:numPr>
        <w:spacing w:after="120"/>
        <w:ind w:firstLineChars="0"/>
        <w:rPr>
          <w:i/>
        </w:rPr>
      </w:pPr>
      <w:r w:rsidRPr="00652179">
        <w:rPr>
          <w:i/>
        </w:rPr>
        <w:t xml:space="preserve">NR UL codebook is a dual-stage codebook </w:t>
      </w:r>
      <w:r w:rsidRPr="00652179">
        <w:rPr>
          <w:b/>
          <w:i/>
        </w:rPr>
        <w:t>W</w:t>
      </w:r>
      <w:r w:rsidRPr="00652179">
        <w:rPr>
          <w:i/>
        </w:rPr>
        <w:t xml:space="preserve"> =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1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, </w:t>
      </w:r>
      <w:r w:rsidRPr="00A876CC">
        <w:rPr>
          <w:i/>
        </w:rPr>
        <w:t xml:space="preserve">where </w:t>
      </w:r>
      <w:r w:rsidRPr="00734775">
        <w:rPr>
          <w:i/>
        </w:rPr>
        <w:t xml:space="preserve">the first stage codebook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is used to </w:t>
      </w:r>
      <w:r>
        <w:rPr>
          <w:i/>
        </w:rPr>
        <w:t>select a</w:t>
      </w:r>
      <w:r w:rsidRPr="00734775">
        <w:rPr>
          <w:i/>
        </w:rPr>
        <w:t xml:space="preserve"> pre</w:t>
      </w:r>
      <w:r w:rsidR="00BE3854">
        <w:rPr>
          <w:i/>
        </w:rPr>
        <w:t>-</w:t>
      </w:r>
      <w:r w:rsidRPr="00734775">
        <w:rPr>
          <w:i/>
        </w:rPr>
        <w:t>coder group</w:t>
      </w:r>
      <w:r w:rsidRPr="00652179">
        <w:rPr>
          <w:i/>
        </w:rPr>
        <w:t xml:space="preserve">, and </w:t>
      </w:r>
      <w:r>
        <w:rPr>
          <w:i/>
        </w:rPr>
        <w:t xml:space="preserve">the second stage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 codebook is used to </w:t>
      </w:r>
      <w:r>
        <w:rPr>
          <w:i/>
        </w:rPr>
        <w:t>select a pre</w:t>
      </w:r>
      <w:r w:rsidR="00BE3854">
        <w:rPr>
          <w:i/>
        </w:rPr>
        <w:t>-</w:t>
      </w:r>
      <w:r>
        <w:rPr>
          <w:i/>
        </w:rPr>
        <w:t>coder from the selected pre</w:t>
      </w:r>
      <w:r w:rsidR="00BE3854">
        <w:rPr>
          <w:i/>
        </w:rPr>
        <w:t>-</w:t>
      </w:r>
      <w:r>
        <w:rPr>
          <w:i/>
        </w:rPr>
        <w:t>coder group</w:t>
      </w:r>
      <w:r w:rsidRPr="00652179">
        <w:rPr>
          <w:i/>
        </w:rPr>
        <w:t xml:space="preserve">. </w:t>
      </w:r>
    </w:p>
    <w:p w14:paraId="03B8129D" w14:textId="182AD575" w:rsidR="006A4CEE" w:rsidRDefault="006A4CEE" w:rsidP="00FA1D2B">
      <w:pPr>
        <w:pStyle w:val="maintext"/>
        <w:numPr>
          <w:ilvl w:val="1"/>
          <w:numId w:val="41"/>
        </w:numPr>
        <w:spacing w:after="120"/>
        <w:ind w:firstLineChars="0"/>
        <w:rPr>
          <w:i/>
        </w:rPr>
      </w:pPr>
      <w:r>
        <w:rPr>
          <w:i/>
        </w:rPr>
        <w:t xml:space="preserve">For TS2,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>
        <w:rPr>
          <w:i/>
        </w:rPr>
        <w:t xml:space="preserve"> codebook is used, and for TS1, both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>
        <w:rPr>
          <w:i/>
        </w:rPr>
        <w:t xml:space="preserve"> and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2</w:t>
      </w:r>
      <w:r>
        <w:rPr>
          <w:i/>
        </w:rPr>
        <w:t xml:space="preserve"> codebooks are used.</w:t>
      </w:r>
    </w:p>
    <w:p w14:paraId="47AECFAD" w14:textId="75E37D06" w:rsidR="006A4CEE" w:rsidRPr="00A75577" w:rsidRDefault="006A4CEE" w:rsidP="00FA1D2B">
      <w:pPr>
        <w:pStyle w:val="maintext"/>
        <w:numPr>
          <w:ilvl w:val="1"/>
          <w:numId w:val="41"/>
        </w:numPr>
        <w:spacing w:after="120"/>
        <w:ind w:firstLineChars="0"/>
        <w:rPr>
          <w:i/>
        </w:rPr>
      </w:pPr>
      <w:r w:rsidRPr="00A75577">
        <w:rPr>
          <w:i/>
        </w:rPr>
        <w:t>When antenna turn-off is not configured, then pre</w:t>
      </w:r>
      <w:r w:rsidR="00BE3854">
        <w:rPr>
          <w:i/>
        </w:rPr>
        <w:t>-</w:t>
      </w:r>
      <w:r w:rsidRPr="00A75577">
        <w:rPr>
          <w:i/>
        </w:rPr>
        <w:t>coder grouping is based on correlation. Otherwise, it is such that pre</w:t>
      </w:r>
      <w:r w:rsidR="00BE3854">
        <w:rPr>
          <w:i/>
        </w:rPr>
        <w:t>-</w:t>
      </w:r>
      <w:r w:rsidRPr="00A75577">
        <w:rPr>
          <w:i/>
        </w:rPr>
        <w:t>coders hav</w:t>
      </w:r>
      <w:r>
        <w:rPr>
          <w:i/>
        </w:rPr>
        <w:t>ing</w:t>
      </w:r>
      <w:r w:rsidRPr="00A75577">
        <w:rPr>
          <w:i/>
        </w:rPr>
        <w:t xml:space="preserve"> zeros at the same entries form a group.</w:t>
      </w:r>
    </w:p>
    <w:p w14:paraId="1861F3FF" w14:textId="5C139EB8" w:rsidR="006A4CEE" w:rsidRPr="00A75577" w:rsidRDefault="006A4CEE" w:rsidP="00FA1D2B">
      <w:pPr>
        <w:pStyle w:val="maintext"/>
        <w:numPr>
          <w:ilvl w:val="1"/>
          <w:numId w:val="41"/>
        </w:numPr>
        <w:spacing w:after="120"/>
        <w:ind w:firstLineChars="0"/>
        <w:rPr>
          <w:i/>
        </w:rPr>
      </w:pPr>
      <w:r>
        <w:rPr>
          <w:i/>
        </w:rPr>
        <w:t>C</w:t>
      </w:r>
      <w:r w:rsidRPr="00A75577">
        <w:rPr>
          <w:i/>
        </w:rPr>
        <w:t>onsider LTE UL codebook for 2 and 4 ports, and NR Type I CSI codebook for 2, 4, (and 8 if supported) ports, proposed in [</w:t>
      </w:r>
      <w:r w:rsidR="00BE3854">
        <w:rPr>
          <w:i/>
        </w:rPr>
        <w:t>6</w:t>
      </w:r>
      <w:r w:rsidRPr="00A75577">
        <w:rPr>
          <w:i/>
        </w:rPr>
        <w:t>].</w:t>
      </w:r>
    </w:p>
    <w:p w14:paraId="00DA3071" w14:textId="3340353C" w:rsidR="006A4CEE" w:rsidRPr="00FA1D2B" w:rsidRDefault="006A4CEE" w:rsidP="00FA1D2B">
      <w:pPr>
        <w:pStyle w:val="ListParagraph"/>
        <w:numPr>
          <w:ilvl w:val="0"/>
          <w:numId w:val="41"/>
        </w:numPr>
        <w:spacing w:before="60" w:after="120" w:line="288" w:lineRule="auto"/>
        <w:ind w:leftChars="0"/>
        <w:rPr>
          <w:i/>
          <w:iCs/>
          <w:lang w:eastAsia="ko-KR"/>
        </w:rPr>
      </w:pPr>
      <w:r w:rsidRPr="00FA1D2B">
        <w:rPr>
          <w:i/>
          <w:iCs/>
          <w:lang w:eastAsia="ko-KR"/>
        </w:rPr>
        <w:t>If UL codebook is the same as DL codebook for Type I CSI, then codebook parameters,</w:t>
      </w:r>
      <w:r w:rsidRPr="00FA1D2B">
        <w:rPr>
          <w:b/>
          <w:i/>
          <w:iCs/>
          <w:lang w:eastAsia="ko-KR"/>
        </w:rPr>
        <w:t xml:space="preserve"> </w:t>
      </w:r>
      <w:r w:rsidRPr="00FA1D2B">
        <w:rPr>
          <w:i/>
        </w:rPr>
        <w:t>(N</w:t>
      </w:r>
      <w:r w:rsidRPr="00FA1D2B">
        <w:rPr>
          <w:i/>
          <w:vertAlign w:val="subscript"/>
        </w:rPr>
        <w:t>1</w:t>
      </w:r>
      <w:r w:rsidRPr="00FA1D2B">
        <w:rPr>
          <w:i/>
        </w:rPr>
        <w:t>, N</w:t>
      </w:r>
      <w:r w:rsidRPr="00FA1D2B">
        <w:rPr>
          <w:i/>
          <w:vertAlign w:val="subscript"/>
        </w:rPr>
        <w:t>2</w:t>
      </w:r>
      <w:r w:rsidRPr="00FA1D2B">
        <w:rPr>
          <w:i/>
        </w:rPr>
        <w:t>), (O</w:t>
      </w:r>
      <w:r w:rsidRPr="00FA1D2B">
        <w:rPr>
          <w:i/>
          <w:vertAlign w:val="subscript"/>
        </w:rPr>
        <w:t>1</w:t>
      </w:r>
      <w:r w:rsidRPr="00FA1D2B">
        <w:rPr>
          <w:i/>
        </w:rPr>
        <w:t>, O</w:t>
      </w:r>
      <w:r w:rsidRPr="00FA1D2B">
        <w:rPr>
          <w:i/>
          <w:vertAlign w:val="subscript"/>
        </w:rPr>
        <w:t>2</w:t>
      </w:r>
      <w:r w:rsidRPr="00FA1D2B">
        <w:rPr>
          <w:i/>
        </w:rPr>
        <w:t>), and basis set type (e.g. non-orthogonal) are fixed. The number of pre</w:t>
      </w:r>
      <w:r w:rsidR="00BE3854">
        <w:rPr>
          <w:i/>
        </w:rPr>
        <w:t>-</w:t>
      </w:r>
      <w:r w:rsidRPr="00FA1D2B">
        <w:rPr>
          <w:i/>
        </w:rPr>
        <w:t xml:space="preserve">coders/beams (L value) that form a </w:t>
      </w:r>
      <w:r w:rsidRPr="00FA1D2B">
        <w:rPr>
          <w:b/>
          <w:i/>
        </w:rPr>
        <w:t>W</w:t>
      </w:r>
      <w:r w:rsidRPr="00FA1D2B">
        <w:rPr>
          <w:i/>
          <w:vertAlign w:val="subscript"/>
        </w:rPr>
        <w:t>1</w:t>
      </w:r>
      <w:r w:rsidRPr="00FA1D2B">
        <w:rPr>
          <w:i/>
        </w:rPr>
        <w:t xml:space="preserve"> group, however, is configured to the UE.</w:t>
      </w:r>
    </w:p>
    <w:p w14:paraId="4EACC1ED" w14:textId="77777777" w:rsidR="000F762B" w:rsidRPr="00FA1D2B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  <w:lang w:val="en-US"/>
        </w:rPr>
      </w:pPr>
      <w:r w:rsidRPr="00FA1D2B">
        <w:rPr>
          <w:sz w:val="28"/>
          <w:lang w:val="en-US"/>
        </w:rPr>
        <w:t>References</w:t>
      </w:r>
    </w:p>
    <w:p w14:paraId="446D2C21" w14:textId="5F1DD046" w:rsidR="00754C34" w:rsidRPr="00754C34" w:rsidRDefault="00754C34" w:rsidP="00754C34">
      <w:pPr>
        <w:pStyle w:val="ListParagraph"/>
        <w:numPr>
          <w:ilvl w:val="0"/>
          <w:numId w:val="5"/>
        </w:numPr>
        <w:spacing w:before="60" w:after="120" w:line="288" w:lineRule="auto"/>
        <w:ind w:leftChars="0" w:left="360"/>
        <w:jc w:val="both"/>
        <w:rPr>
          <w:rFonts w:eastAsia="MS Mincho"/>
          <w:iCs/>
          <w:lang w:eastAsia="ja-JP"/>
        </w:rPr>
      </w:pPr>
      <w:bookmarkStart w:id="5" w:name="_Ref458614461"/>
      <w:r>
        <w:rPr>
          <w:rFonts w:eastAsia="MS Mincho"/>
          <w:iCs/>
          <w:lang w:eastAsia="ja-JP"/>
        </w:rPr>
        <w:t>RP-170855</w:t>
      </w:r>
      <w:r w:rsidRPr="00095C6F">
        <w:rPr>
          <w:rFonts w:eastAsia="MS Mincho"/>
          <w:iCs/>
          <w:lang w:eastAsia="ja-JP"/>
        </w:rPr>
        <w:t>, “</w:t>
      </w:r>
      <w:r w:rsidRPr="00727A94">
        <w:rPr>
          <w:rFonts w:eastAsia="MS Mincho"/>
          <w:iCs/>
          <w:lang w:eastAsia="ja-JP"/>
        </w:rPr>
        <w:t>New WID on New Radio Access Technology</w:t>
      </w:r>
      <w:r w:rsidRPr="00095C6F">
        <w:rPr>
          <w:rFonts w:eastAsia="MS Mincho"/>
          <w:iCs/>
          <w:lang w:eastAsia="ja-JP"/>
        </w:rPr>
        <w:t xml:space="preserve">,” </w:t>
      </w:r>
      <w:r>
        <w:rPr>
          <w:rFonts w:eastAsia="MS Mincho"/>
          <w:iCs/>
          <w:lang w:eastAsia="ja-JP"/>
        </w:rPr>
        <w:t>NTT DOCOMO Inc</w:t>
      </w:r>
      <w:r w:rsidRPr="00095C6F">
        <w:rPr>
          <w:rFonts w:eastAsia="MS Mincho"/>
          <w:iCs/>
          <w:lang w:eastAsia="ja-JP"/>
        </w:rPr>
        <w:t>.</w:t>
      </w:r>
    </w:p>
    <w:p w14:paraId="2AFB0D31" w14:textId="77777777" w:rsidR="00303947" w:rsidRDefault="00303947" w:rsidP="00303947">
      <w:pPr>
        <w:pStyle w:val="2222"/>
        <w:numPr>
          <w:ilvl w:val="0"/>
          <w:numId w:val="5"/>
        </w:numPr>
        <w:spacing w:before="60"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R1-091465, “</w:t>
      </w:r>
      <w:r w:rsidRPr="00D62FF0">
        <w:rPr>
          <w:rFonts w:cs="Times New Roman"/>
          <w:lang w:eastAsia="ko-KR"/>
        </w:rPr>
        <w:t>Precoding Design for LTE-</w:t>
      </w:r>
      <w:proofErr w:type="gramStart"/>
      <w:r w:rsidRPr="00D62FF0">
        <w:rPr>
          <w:rFonts w:cs="Times New Roman"/>
          <w:lang w:eastAsia="ko-KR"/>
        </w:rPr>
        <w:t>A</w:t>
      </w:r>
      <w:proofErr w:type="gramEnd"/>
      <w:r w:rsidRPr="00D62FF0">
        <w:rPr>
          <w:rFonts w:cs="Times New Roman"/>
          <w:lang w:eastAsia="ko-KR"/>
        </w:rPr>
        <w:t xml:space="preserve"> Uplink MIMO Operation</w:t>
      </w:r>
      <w:r>
        <w:rPr>
          <w:rFonts w:cs="Times New Roman"/>
          <w:lang w:eastAsia="ko-KR"/>
        </w:rPr>
        <w:t xml:space="preserve">,” Qualcomm. </w:t>
      </w:r>
    </w:p>
    <w:p w14:paraId="7C35D9C7" w14:textId="77777777" w:rsidR="00303947" w:rsidRPr="00D62FF0" w:rsidRDefault="00303947" w:rsidP="00303947">
      <w:pPr>
        <w:pStyle w:val="2222"/>
        <w:numPr>
          <w:ilvl w:val="0"/>
          <w:numId w:val="5"/>
        </w:numPr>
        <w:spacing w:before="60"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R1-090377, “</w:t>
      </w:r>
      <w:r w:rsidRPr="00D62FF0">
        <w:rPr>
          <w:rFonts w:cs="Times New Roman"/>
          <w:lang w:eastAsia="ko-KR"/>
        </w:rPr>
        <w:t>Uplink SU-MIMO in LTE-Advanced</w:t>
      </w:r>
      <w:r>
        <w:rPr>
          <w:rFonts w:cs="Times New Roman"/>
          <w:lang w:eastAsia="ko-KR"/>
        </w:rPr>
        <w:t xml:space="preserve">,” Ericsson. </w:t>
      </w:r>
    </w:p>
    <w:p w14:paraId="38F0A459" w14:textId="77777777" w:rsidR="00303947" w:rsidRDefault="00303947" w:rsidP="00303947">
      <w:pPr>
        <w:pStyle w:val="2222"/>
        <w:numPr>
          <w:ilvl w:val="0"/>
          <w:numId w:val="5"/>
        </w:numPr>
        <w:spacing w:before="60"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R1-091301, “</w:t>
      </w:r>
      <w:r w:rsidRPr="00D62FF0">
        <w:rPr>
          <w:rFonts w:cs="Times New Roman"/>
          <w:lang w:eastAsia="ko-KR"/>
        </w:rPr>
        <w:t>Codebook Design for 4Tx Uplink SU-MIMO</w:t>
      </w:r>
      <w:r>
        <w:rPr>
          <w:rFonts w:cs="Times New Roman"/>
          <w:lang w:eastAsia="ko-KR"/>
        </w:rPr>
        <w:t>,” Texas Instruments.</w:t>
      </w:r>
    </w:p>
    <w:p w14:paraId="02DDCA52" w14:textId="77777777" w:rsidR="00303947" w:rsidRDefault="00303947" w:rsidP="00303947">
      <w:pPr>
        <w:pStyle w:val="2222"/>
        <w:numPr>
          <w:ilvl w:val="0"/>
          <w:numId w:val="5"/>
        </w:numPr>
        <w:spacing w:before="60"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R1-091818, “</w:t>
      </w:r>
      <w:r w:rsidRPr="00D62FF0">
        <w:rPr>
          <w:rFonts w:cs="Times New Roman"/>
          <w:lang w:eastAsia="ko-KR"/>
        </w:rPr>
        <w:t>Cubic Metric Friendly Precoding for UL 4Tx MIMO</w:t>
      </w:r>
      <w:r>
        <w:rPr>
          <w:rFonts w:cs="Times New Roman"/>
          <w:lang w:eastAsia="ko-KR"/>
        </w:rPr>
        <w:t>,” Huawei.</w:t>
      </w:r>
    </w:p>
    <w:p w14:paraId="11A7530E" w14:textId="78F6F6A4" w:rsidR="00303947" w:rsidRPr="008C2832" w:rsidRDefault="00303947" w:rsidP="00303947">
      <w:pPr>
        <w:pStyle w:val="2222"/>
        <w:numPr>
          <w:ilvl w:val="0"/>
          <w:numId w:val="5"/>
        </w:numPr>
        <w:spacing w:before="60"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</w:t>
      </w:r>
      <w:r w:rsidR="006446B7" w:rsidRPr="003F00C5">
        <w:rPr>
          <w:rFonts w:cs="Times New Roman"/>
          <w:lang w:eastAsia="ko-KR"/>
        </w:rPr>
        <w:t>1</w:t>
      </w:r>
      <w:r w:rsidR="006446B7">
        <w:rPr>
          <w:rFonts w:cs="Times New Roman"/>
          <w:lang w:eastAsia="ko-KR"/>
        </w:rPr>
        <w:t>705348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“Type I CSI reporting</w:t>
      </w:r>
      <w:r>
        <w:rPr>
          <w:rFonts w:eastAsia="Batang" w:cs="Times New Roman"/>
          <w:lang w:eastAsia="zh-CN"/>
        </w:rPr>
        <w:t>,” Samsung.</w:t>
      </w:r>
    </w:p>
    <w:bookmarkEnd w:id="5"/>
    <w:p w14:paraId="782294B9" w14:textId="77777777" w:rsidR="002B3B3B" w:rsidRPr="008E3105" w:rsidRDefault="002B3B3B" w:rsidP="00FA1D2B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sectPr w:rsidR="002B3B3B" w:rsidRPr="008E3105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91C22" w14:textId="77777777" w:rsidR="00251BDB" w:rsidRDefault="00251BDB">
      <w:r>
        <w:separator/>
      </w:r>
    </w:p>
  </w:endnote>
  <w:endnote w:type="continuationSeparator" w:id="0">
    <w:p w14:paraId="4BB14045" w14:textId="77777777" w:rsidR="00251BDB" w:rsidRDefault="0025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0E094" w14:textId="77777777" w:rsidR="00251BDB" w:rsidRDefault="00251BDB">
      <w:r>
        <w:separator/>
      </w:r>
    </w:p>
  </w:footnote>
  <w:footnote w:type="continuationSeparator" w:id="0">
    <w:p w14:paraId="7CE9F56D" w14:textId="77777777" w:rsidR="00251BDB" w:rsidRDefault="00251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528BE"/>
    <w:multiLevelType w:val="hybridMultilevel"/>
    <w:tmpl w:val="B0A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D3AA9E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91D71"/>
    <w:multiLevelType w:val="multilevel"/>
    <w:tmpl w:val="2AD6D4BA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  <w:sz w:val="28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E31596F"/>
    <w:multiLevelType w:val="hybridMultilevel"/>
    <w:tmpl w:val="99FE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8790D"/>
    <w:multiLevelType w:val="hybridMultilevel"/>
    <w:tmpl w:val="539CF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20E54"/>
    <w:multiLevelType w:val="hybridMultilevel"/>
    <w:tmpl w:val="BDC4A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5" w15:restartNumberingAfterBreak="0">
    <w:nsid w:val="5469139A"/>
    <w:multiLevelType w:val="hybridMultilevel"/>
    <w:tmpl w:val="FAFA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92643"/>
    <w:multiLevelType w:val="hybridMultilevel"/>
    <w:tmpl w:val="1EF8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9" w15:restartNumberingAfterBreak="0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59F3111E"/>
    <w:multiLevelType w:val="hybridMultilevel"/>
    <w:tmpl w:val="B798EE06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5D6701D3"/>
    <w:multiLevelType w:val="hybridMultilevel"/>
    <w:tmpl w:val="6536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4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11562D"/>
    <w:multiLevelType w:val="hybridMultilevel"/>
    <w:tmpl w:val="6D66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13A03"/>
    <w:multiLevelType w:val="hybridMultilevel"/>
    <w:tmpl w:val="87566C2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7" w15:restartNumberingAfterBreak="0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4"/>
  </w:num>
  <w:num w:numId="3">
    <w:abstractNumId w:val="27"/>
  </w:num>
  <w:num w:numId="4">
    <w:abstractNumId w:val="40"/>
  </w:num>
  <w:num w:numId="5">
    <w:abstractNumId w:val="3"/>
  </w:num>
  <w:num w:numId="6">
    <w:abstractNumId w:val="33"/>
  </w:num>
  <w:num w:numId="7">
    <w:abstractNumId w:val="17"/>
  </w:num>
  <w:num w:numId="8">
    <w:abstractNumId w:val="38"/>
  </w:num>
  <w:num w:numId="9">
    <w:abstractNumId w:val="24"/>
  </w:num>
  <w:num w:numId="10">
    <w:abstractNumId w:val="13"/>
  </w:num>
  <w:num w:numId="11">
    <w:abstractNumId w:val="31"/>
  </w:num>
  <w:num w:numId="12">
    <w:abstractNumId w:val="0"/>
  </w:num>
  <w:num w:numId="13">
    <w:abstractNumId w:val="10"/>
  </w:num>
  <w:num w:numId="14">
    <w:abstractNumId w:val="6"/>
  </w:num>
  <w:num w:numId="15">
    <w:abstractNumId w:val="11"/>
  </w:num>
  <w:num w:numId="16">
    <w:abstractNumId w:val="18"/>
  </w:num>
  <w:num w:numId="17">
    <w:abstractNumId w:val="23"/>
  </w:num>
  <w:num w:numId="18">
    <w:abstractNumId w:val="12"/>
  </w:num>
  <w:num w:numId="19">
    <w:abstractNumId w:val="8"/>
  </w:num>
  <w:num w:numId="20">
    <w:abstractNumId w:val="4"/>
  </w:num>
  <w:num w:numId="21">
    <w:abstractNumId w:val="19"/>
  </w:num>
  <w:num w:numId="22">
    <w:abstractNumId w:val="16"/>
  </w:num>
  <w:num w:numId="23">
    <w:abstractNumId w:val="20"/>
  </w:num>
  <w:num w:numId="24">
    <w:abstractNumId w:val="28"/>
  </w:num>
  <w:num w:numId="25">
    <w:abstractNumId w:val="29"/>
  </w:num>
  <w:num w:numId="26">
    <w:abstractNumId w:val="2"/>
  </w:num>
  <w:num w:numId="27">
    <w:abstractNumId w:val="37"/>
  </w:num>
  <w:num w:numId="28">
    <w:abstractNumId w:val="39"/>
  </w:num>
  <w:num w:numId="29">
    <w:abstractNumId w:val="1"/>
  </w:num>
  <w:num w:numId="30">
    <w:abstractNumId w:val="25"/>
  </w:num>
  <w:num w:numId="31">
    <w:abstractNumId w:val="26"/>
  </w:num>
  <w:num w:numId="32">
    <w:abstractNumId w:val="15"/>
  </w:num>
  <w:num w:numId="33">
    <w:abstractNumId w:val="21"/>
  </w:num>
  <w:num w:numId="34">
    <w:abstractNumId w:val="5"/>
  </w:num>
  <w:num w:numId="35">
    <w:abstractNumId w:val="30"/>
  </w:num>
  <w:num w:numId="36">
    <w:abstractNumId w:val="34"/>
  </w:num>
  <w:num w:numId="37">
    <w:abstractNumId w:val="35"/>
  </w:num>
  <w:num w:numId="38">
    <w:abstractNumId w:val="36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7"/>
  </w:num>
  <w:num w:numId="42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E07"/>
    <w:rsid w:val="000020C0"/>
    <w:rsid w:val="00002618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23A42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6377"/>
    <w:rsid w:val="00076FF5"/>
    <w:rsid w:val="000775AB"/>
    <w:rsid w:val="00083457"/>
    <w:rsid w:val="00083DE3"/>
    <w:rsid w:val="0008447D"/>
    <w:rsid w:val="00084D58"/>
    <w:rsid w:val="00085629"/>
    <w:rsid w:val="000862ED"/>
    <w:rsid w:val="00086364"/>
    <w:rsid w:val="00086A31"/>
    <w:rsid w:val="0008709E"/>
    <w:rsid w:val="00087EEE"/>
    <w:rsid w:val="00087F06"/>
    <w:rsid w:val="000902E8"/>
    <w:rsid w:val="0009060A"/>
    <w:rsid w:val="00090A57"/>
    <w:rsid w:val="0009129D"/>
    <w:rsid w:val="00091C52"/>
    <w:rsid w:val="00092123"/>
    <w:rsid w:val="00092B8B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16B7"/>
    <w:rsid w:val="000B25B1"/>
    <w:rsid w:val="000B2B68"/>
    <w:rsid w:val="000B4FD7"/>
    <w:rsid w:val="000C074E"/>
    <w:rsid w:val="000C0F14"/>
    <w:rsid w:val="000C14C1"/>
    <w:rsid w:val="000C2DAC"/>
    <w:rsid w:val="000C3A4B"/>
    <w:rsid w:val="000C650F"/>
    <w:rsid w:val="000C7989"/>
    <w:rsid w:val="000D00DD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561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33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E7E"/>
    <w:rsid w:val="0012710F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4F5"/>
    <w:rsid w:val="00182E06"/>
    <w:rsid w:val="001837DE"/>
    <w:rsid w:val="00184848"/>
    <w:rsid w:val="001850D6"/>
    <w:rsid w:val="00190A3C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A7AA4"/>
    <w:rsid w:val="001A7FB3"/>
    <w:rsid w:val="001B010D"/>
    <w:rsid w:val="001B1FAD"/>
    <w:rsid w:val="001B620C"/>
    <w:rsid w:val="001B7B86"/>
    <w:rsid w:val="001C06AA"/>
    <w:rsid w:val="001C3694"/>
    <w:rsid w:val="001C46E4"/>
    <w:rsid w:val="001C5F6A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5A5"/>
    <w:rsid w:val="001D2861"/>
    <w:rsid w:val="001D29D5"/>
    <w:rsid w:val="001D4091"/>
    <w:rsid w:val="001D51D6"/>
    <w:rsid w:val="001D524E"/>
    <w:rsid w:val="001D607B"/>
    <w:rsid w:val="001D61B8"/>
    <w:rsid w:val="001E01A3"/>
    <w:rsid w:val="001E083E"/>
    <w:rsid w:val="001E0AE2"/>
    <w:rsid w:val="001E2551"/>
    <w:rsid w:val="001E3356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08"/>
    <w:rsid w:val="002354CF"/>
    <w:rsid w:val="00235759"/>
    <w:rsid w:val="00236BA6"/>
    <w:rsid w:val="0023789F"/>
    <w:rsid w:val="00237EB6"/>
    <w:rsid w:val="0024012A"/>
    <w:rsid w:val="0024050C"/>
    <w:rsid w:val="00240808"/>
    <w:rsid w:val="00242798"/>
    <w:rsid w:val="002428B8"/>
    <w:rsid w:val="00242921"/>
    <w:rsid w:val="00244EF2"/>
    <w:rsid w:val="00245C3D"/>
    <w:rsid w:val="002469F1"/>
    <w:rsid w:val="0024758D"/>
    <w:rsid w:val="00251BDB"/>
    <w:rsid w:val="00251DAC"/>
    <w:rsid w:val="0025287D"/>
    <w:rsid w:val="00253605"/>
    <w:rsid w:val="00254D6D"/>
    <w:rsid w:val="0025697E"/>
    <w:rsid w:val="00256F9D"/>
    <w:rsid w:val="00257528"/>
    <w:rsid w:val="002576FF"/>
    <w:rsid w:val="00257F7E"/>
    <w:rsid w:val="00261808"/>
    <w:rsid w:val="002624DF"/>
    <w:rsid w:val="00262587"/>
    <w:rsid w:val="002627E0"/>
    <w:rsid w:val="002638DC"/>
    <w:rsid w:val="0026470F"/>
    <w:rsid w:val="00264DBB"/>
    <w:rsid w:val="00265DF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4F0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EB0"/>
    <w:rsid w:val="002A0C8F"/>
    <w:rsid w:val="002A1E47"/>
    <w:rsid w:val="002A3A3D"/>
    <w:rsid w:val="002A54D6"/>
    <w:rsid w:val="002A6204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12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5F5C"/>
    <w:rsid w:val="002D6FEE"/>
    <w:rsid w:val="002E11B9"/>
    <w:rsid w:val="002E15BC"/>
    <w:rsid w:val="002E21A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947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63E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2AAE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2C0D"/>
    <w:rsid w:val="004430A5"/>
    <w:rsid w:val="00445831"/>
    <w:rsid w:val="00445AAE"/>
    <w:rsid w:val="004465B5"/>
    <w:rsid w:val="004471CE"/>
    <w:rsid w:val="00450479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9D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5F57"/>
    <w:rsid w:val="004A73B7"/>
    <w:rsid w:val="004B02A2"/>
    <w:rsid w:val="004B0763"/>
    <w:rsid w:val="004B0848"/>
    <w:rsid w:val="004B2890"/>
    <w:rsid w:val="004B37FF"/>
    <w:rsid w:val="004B38E1"/>
    <w:rsid w:val="004B3FBF"/>
    <w:rsid w:val="004B461B"/>
    <w:rsid w:val="004B4C96"/>
    <w:rsid w:val="004B652A"/>
    <w:rsid w:val="004C1AC1"/>
    <w:rsid w:val="004C2115"/>
    <w:rsid w:val="004C4315"/>
    <w:rsid w:val="004C48A5"/>
    <w:rsid w:val="004C558B"/>
    <w:rsid w:val="004C5D06"/>
    <w:rsid w:val="004C657C"/>
    <w:rsid w:val="004C6B92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BA7"/>
    <w:rsid w:val="004F120F"/>
    <w:rsid w:val="004F17BB"/>
    <w:rsid w:val="00501690"/>
    <w:rsid w:val="00501E42"/>
    <w:rsid w:val="00503993"/>
    <w:rsid w:val="00503D31"/>
    <w:rsid w:val="00503F9D"/>
    <w:rsid w:val="00507091"/>
    <w:rsid w:val="005074C4"/>
    <w:rsid w:val="005079CC"/>
    <w:rsid w:val="005109A0"/>
    <w:rsid w:val="0051440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2901"/>
    <w:rsid w:val="005434F9"/>
    <w:rsid w:val="0054367D"/>
    <w:rsid w:val="005439C4"/>
    <w:rsid w:val="0054620D"/>
    <w:rsid w:val="00546A0F"/>
    <w:rsid w:val="0055154A"/>
    <w:rsid w:val="0055167A"/>
    <w:rsid w:val="00553AF5"/>
    <w:rsid w:val="00555F2F"/>
    <w:rsid w:val="00557AD6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6D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3D39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161"/>
    <w:rsid w:val="005D0C6E"/>
    <w:rsid w:val="005D0EB6"/>
    <w:rsid w:val="005D1475"/>
    <w:rsid w:val="005D2F66"/>
    <w:rsid w:val="005D307F"/>
    <w:rsid w:val="005D3C4F"/>
    <w:rsid w:val="005D46FD"/>
    <w:rsid w:val="005D4952"/>
    <w:rsid w:val="005D545E"/>
    <w:rsid w:val="005D547F"/>
    <w:rsid w:val="005D6069"/>
    <w:rsid w:val="005D6078"/>
    <w:rsid w:val="005D7BC7"/>
    <w:rsid w:val="005E2034"/>
    <w:rsid w:val="005E52D7"/>
    <w:rsid w:val="005E5807"/>
    <w:rsid w:val="005E58B6"/>
    <w:rsid w:val="005F1FBE"/>
    <w:rsid w:val="005F39B2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384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46B7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76A32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EAC"/>
    <w:rsid w:val="006A0925"/>
    <w:rsid w:val="006A0BF0"/>
    <w:rsid w:val="006A25EB"/>
    <w:rsid w:val="006A2856"/>
    <w:rsid w:val="006A2D38"/>
    <w:rsid w:val="006A3055"/>
    <w:rsid w:val="006A4CEE"/>
    <w:rsid w:val="006A6FAD"/>
    <w:rsid w:val="006B16F0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2C"/>
    <w:rsid w:val="006E6697"/>
    <w:rsid w:val="006E6A76"/>
    <w:rsid w:val="006F199F"/>
    <w:rsid w:val="006F204A"/>
    <w:rsid w:val="006F4BD2"/>
    <w:rsid w:val="006F4D44"/>
    <w:rsid w:val="006F4D8E"/>
    <w:rsid w:val="006F6EF9"/>
    <w:rsid w:val="006F7234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2D7"/>
    <w:rsid w:val="00735463"/>
    <w:rsid w:val="00737F4D"/>
    <w:rsid w:val="00741B03"/>
    <w:rsid w:val="00741B82"/>
    <w:rsid w:val="00744BB3"/>
    <w:rsid w:val="00745524"/>
    <w:rsid w:val="00746D48"/>
    <w:rsid w:val="007509A2"/>
    <w:rsid w:val="00750E72"/>
    <w:rsid w:val="00753A41"/>
    <w:rsid w:val="00754C34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1A5"/>
    <w:rsid w:val="0078020B"/>
    <w:rsid w:val="00780248"/>
    <w:rsid w:val="0078028C"/>
    <w:rsid w:val="00781967"/>
    <w:rsid w:val="00782F72"/>
    <w:rsid w:val="0078358F"/>
    <w:rsid w:val="007843C4"/>
    <w:rsid w:val="0078580C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6C38"/>
    <w:rsid w:val="007C7CD0"/>
    <w:rsid w:val="007D10A2"/>
    <w:rsid w:val="007D3572"/>
    <w:rsid w:val="007D3B92"/>
    <w:rsid w:val="007D7A62"/>
    <w:rsid w:val="007E1D9C"/>
    <w:rsid w:val="007E42C7"/>
    <w:rsid w:val="007E57D0"/>
    <w:rsid w:val="007E63F4"/>
    <w:rsid w:val="007E7BC8"/>
    <w:rsid w:val="007E7FB0"/>
    <w:rsid w:val="007F3AB3"/>
    <w:rsid w:val="007F400E"/>
    <w:rsid w:val="007F75CB"/>
    <w:rsid w:val="007F76E5"/>
    <w:rsid w:val="00801BC8"/>
    <w:rsid w:val="00802A3E"/>
    <w:rsid w:val="00802B57"/>
    <w:rsid w:val="0080308A"/>
    <w:rsid w:val="00804239"/>
    <w:rsid w:val="0080482F"/>
    <w:rsid w:val="0080490F"/>
    <w:rsid w:val="00804EB4"/>
    <w:rsid w:val="0080578A"/>
    <w:rsid w:val="00806712"/>
    <w:rsid w:val="00806F56"/>
    <w:rsid w:val="0080740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70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4DF9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3D45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179A"/>
    <w:rsid w:val="008C3FDD"/>
    <w:rsid w:val="008C5D63"/>
    <w:rsid w:val="008C7A40"/>
    <w:rsid w:val="008D0C43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23CE"/>
    <w:rsid w:val="008E3105"/>
    <w:rsid w:val="008E436D"/>
    <w:rsid w:val="008E644F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1CB"/>
    <w:rsid w:val="0092441A"/>
    <w:rsid w:val="0092530C"/>
    <w:rsid w:val="00925AA2"/>
    <w:rsid w:val="00931737"/>
    <w:rsid w:val="00931E59"/>
    <w:rsid w:val="009322F2"/>
    <w:rsid w:val="009337C2"/>
    <w:rsid w:val="00933BB5"/>
    <w:rsid w:val="00936B00"/>
    <w:rsid w:val="00936D97"/>
    <w:rsid w:val="0093725F"/>
    <w:rsid w:val="00937E33"/>
    <w:rsid w:val="00941062"/>
    <w:rsid w:val="009427BF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C79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77A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15E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2E0F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5F1"/>
    <w:rsid w:val="00A81B80"/>
    <w:rsid w:val="00A81B88"/>
    <w:rsid w:val="00A83127"/>
    <w:rsid w:val="00A83669"/>
    <w:rsid w:val="00A846F3"/>
    <w:rsid w:val="00A84E99"/>
    <w:rsid w:val="00A85225"/>
    <w:rsid w:val="00A85F48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72B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1C0"/>
    <w:rsid w:val="00BD7DAB"/>
    <w:rsid w:val="00BE1A0A"/>
    <w:rsid w:val="00BE25BC"/>
    <w:rsid w:val="00BE2BF8"/>
    <w:rsid w:val="00BE3569"/>
    <w:rsid w:val="00BE3854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BF3C36"/>
    <w:rsid w:val="00C02C22"/>
    <w:rsid w:val="00C0397A"/>
    <w:rsid w:val="00C0411A"/>
    <w:rsid w:val="00C0469F"/>
    <w:rsid w:val="00C04EB8"/>
    <w:rsid w:val="00C0522E"/>
    <w:rsid w:val="00C06B4F"/>
    <w:rsid w:val="00C06FEF"/>
    <w:rsid w:val="00C07A38"/>
    <w:rsid w:val="00C10261"/>
    <w:rsid w:val="00C1043A"/>
    <w:rsid w:val="00C10A32"/>
    <w:rsid w:val="00C123F3"/>
    <w:rsid w:val="00C1271B"/>
    <w:rsid w:val="00C13585"/>
    <w:rsid w:val="00C13880"/>
    <w:rsid w:val="00C17342"/>
    <w:rsid w:val="00C20C78"/>
    <w:rsid w:val="00C215D0"/>
    <w:rsid w:val="00C21E6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35D7C"/>
    <w:rsid w:val="00C42ED0"/>
    <w:rsid w:val="00C44D97"/>
    <w:rsid w:val="00C471C4"/>
    <w:rsid w:val="00C50936"/>
    <w:rsid w:val="00C511E0"/>
    <w:rsid w:val="00C516E6"/>
    <w:rsid w:val="00C52045"/>
    <w:rsid w:val="00C53A87"/>
    <w:rsid w:val="00C543CC"/>
    <w:rsid w:val="00C54940"/>
    <w:rsid w:val="00C54FE3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805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A7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A1E"/>
    <w:rsid w:val="00CD1BD3"/>
    <w:rsid w:val="00CD2D60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5D0"/>
    <w:rsid w:val="00D07B94"/>
    <w:rsid w:val="00D07EC2"/>
    <w:rsid w:val="00D10778"/>
    <w:rsid w:val="00D10FA1"/>
    <w:rsid w:val="00D11A6D"/>
    <w:rsid w:val="00D147F5"/>
    <w:rsid w:val="00D14C5D"/>
    <w:rsid w:val="00D15127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A2"/>
    <w:rsid w:val="00D611F3"/>
    <w:rsid w:val="00D61897"/>
    <w:rsid w:val="00D63046"/>
    <w:rsid w:val="00D6323D"/>
    <w:rsid w:val="00D65BEE"/>
    <w:rsid w:val="00D66AA4"/>
    <w:rsid w:val="00D675D0"/>
    <w:rsid w:val="00D701A1"/>
    <w:rsid w:val="00D71842"/>
    <w:rsid w:val="00D72E1A"/>
    <w:rsid w:val="00D74EF6"/>
    <w:rsid w:val="00D76E4B"/>
    <w:rsid w:val="00D8023F"/>
    <w:rsid w:val="00D820D1"/>
    <w:rsid w:val="00D82B0E"/>
    <w:rsid w:val="00D84744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5112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E7E3C"/>
    <w:rsid w:val="00DF27CE"/>
    <w:rsid w:val="00DF2CB8"/>
    <w:rsid w:val="00DF3A66"/>
    <w:rsid w:val="00DF3E32"/>
    <w:rsid w:val="00DF73AC"/>
    <w:rsid w:val="00DF7613"/>
    <w:rsid w:val="00E007C7"/>
    <w:rsid w:val="00E009AC"/>
    <w:rsid w:val="00E04275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799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4EF3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442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14A"/>
    <w:rsid w:val="00E86274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226"/>
    <w:rsid w:val="00EB45BB"/>
    <w:rsid w:val="00EB49CA"/>
    <w:rsid w:val="00EC03BE"/>
    <w:rsid w:val="00EC1B2D"/>
    <w:rsid w:val="00EC1D3E"/>
    <w:rsid w:val="00EC3ACA"/>
    <w:rsid w:val="00EC4051"/>
    <w:rsid w:val="00EC4AF7"/>
    <w:rsid w:val="00EC5328"/>
    <w:rsid w:val="00EC62BA"/>
    <w:rsid w:val="00ED00DE"/>
    <w:rsid w:val="00ED019C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D64"/>
    <w:rsid w:val="00F32FFD"/>
    <w:rsid w:val="00F34BD1"/>
    <w:rsid w:val="00F370D1"/>
    <w:rsid w:val="00F43034"/>
    <w:rsid w:val="00F45E58"/>
    <w:rsid w:val="00F46173"/>
    <w:rsid w:val="00F47ABE"/>
    <w:rsid w:val="00F50EF1"/>
    <w:rsid w:val="00F55250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8FC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D2B"/>
    <w:rsid w:val="00FA37F1"/>
    <w:rsid w:val="00FA49ED"/>
    <w:rsid w:val="00FA4D4C"/>
    <w:rsid w:val="00FA5D92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462"/>
    <w:rsid w:val="00FD7DAF"/>
    <w:rsid w:val="00FE085B"/>
    <w:rsid w:val="00FE11A8"/>
    <w:rsid w:val="00FE1F6A"/>
    <w:rsid w:val="00FE364F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6BA6D0A-DAAB-4F9F-AB1D-5ED2EAD0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A5F57"/>
    <w:rPr>
      <w:color w:val="808080"/>
    </w:rPr>
  </w:style>
  <w:style w:type="paragraph" w:customStyle="1" w:styleId="B2">
    <w:name w:val="B2"/>
    <w:basedOn w:val="List2"/>
    <w:uiPriority w:val="99"/>
    <w:rsid w:val="00754C3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54C34"/>
    <w:pPr>
      <w:ind w:left="720" w:hanging="360"/>
      <w:contextualSpacing/>
    </w:pPr>
  </w:style>
  <w:style w:type="character" w:customStyle="1" w:styleId="ListParagraphChar">
    <w:name w:val="List Paragraph Char"/>
    <w:link w:val="ListParagraph"/>
    <w:uiPriority w:val="34"/>
    <w:rsid w:val="00754C34"/>
    <w:rPr>
      <w:rFonts w:eastAsia="Malgun Gothic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A2115E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9149-4076-42F6-9C17-41E8B24B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2216</Words>
  <Characters>12633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2017-03-24T14:09:00Z</dcterms:created>
  <dcterms:modified xsi:type="dcterms:W3CDTF">2017-03-24T14:09:00Z</dcterms:modified>
</cp:coreProperties>
</file>